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rPr>
          <w:rFonts w:hint="eastAsia" w:ascii="黑体" w:hAnsi="黑体" w:eastAsia="黑体" w:cs="Times New Roman"/>
          <w:b/>
          <w:bCs/>
          <w:color w:val="000000"/>
          <w:kern w:val="0"/>
          <w:sz w:val="44"/>
          <w:szCs w:val="44"/>
          <w:lang w:eastAsia="zh-CN"/>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${page400644146.ds509943833_REP_JXJC_AGENCY_WZR_NAME}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赣州市看</w:t>
      </w:r>
      <w:r>
        <w:fldChar w:fldCharType="end"/>
      </w:r>
      <w:r>
        <w:rPr>
          <w:rFonts w:hint="eastAsia" w:ascii="黑体" w:hAnsi="黑体" w:eastAsia="黑体" w:cs="Times New Roman"/>
          <w:b/>
          <w:bCs/>
          <w:color w:val="000000"/>
          <w:kern w:val="0"/>
          <w:sz w:val="44"/>
          <w:szCs w:val="44"/>
          <w:lang w:eastAsia="zh-CN"/>
        </w:rPr>
        <w:t>守所2021年部门预算</w:t>
      </w:r>
    </w:p>
    <w:p>
      <w:pPr>
        <w:pStyle w:val="5"/>
        <w:spacing w:line="600" w:lineRule="atLeast"/>
        <w:jc w:val="center"/>
        <w:rPr>
          <w:rFonts w:ascii="黑体" w:hAnsi="黑体" w:eastAsia="黑体"/>
          <w:color w:val="000000"/>
          <w:sz w:val="32"/>
          <w:szCs w:val="32"/>
        </w:rPr>
      </w:pPr>
    </w:p>
    <w:p>
      <w:pPr>
        <w:pStyle w:val="5"/>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5"/>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赣州市看守所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概况</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第二部分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赣州市看守所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第三部分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赣州市看守所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eastAsia="仿宋_GB2312"/>
          <w:b/>
          <w:bCs/>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赣州市看守所</w:t>
      </w:r>
      <w:r>
        <w:fldChar w:fldCharType="end"/>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一、部门主要职责</w:t>
      </w:r>
    </w:p>
    <w:p>
      <w:pPr>
        <w:widowControl/>
        <w:spacing w:line="580" w:lineRule="exact"/>
        <w:ind w:firstLine="640" w:firstLineChars="200"/>
        <w:jc w:val="left"/>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看守所是由县级以上人民政府设置，公安机关管理的国家刑事羁押机关。</w:t>
      </w:r>
    </w:p>
    <w:p>
      <w:pPr>
        <w:widowControl/>
        <w:spacing w:line="580" w:lineRule="exact"/>
        <w:ind w:firstLine="640" w:firstLineChars="200"/>
        <w:jc w:val="left"/>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我所隶属于赣州市公安局（目前与赣州市拘留所实行二所合一的管理体制），是羁押依法被逮捕、拘留的犯罪嫌疑人的行政机关。任务是依据国家法律对被羁押的犯罪嫌疑人实行武装警戒看守，保障安全；对在押人员进行教育；管理在押人员的日常生活；保障侦查、起诉和审判工作的顺利进行。对被判处有期徒刑余刑在三个月以下的罪犯实行监管。</w:t>
      </w:r>
    </w:p>
    <w:p>
      <w:pPr>
        <w:widowControl/>
        <w:spacing w:line="580" w:lineRule="exact"/>
        <w:ind w:firstLine="640" w:firstLineChars="200"/>
        <w:jc w:val="left"/>
        <w:rPr>
          <w:rFonts w:hint="eastAsia" w:ascii="Adobe 仿宋 Std R" w:hAnsi="Adobe 仿宋 Std R" w:eastAsia="Adobe 仿宋 Std R"/>
          <w:color w:val="FF0000"/>
          <w:sz w:val="32"/>
          <w:szCs w:val="32"/>
        </w:rPr>
      </w:pPr>
      <w:r>
        <w:rPr>
          <w:rFonts w:hint="eastAsia" w:ascii="Adobe 仿宋 Std R" w:hAnsi="Adobe 仿宋 Std R" w:eastAsia="Adobe 仿宋 Std R"/>
          <w:color w:val="auto"/>
          <w:sz w:val="32"/>
          <w:szCs w:val="32"/>
        </w:rPr>
        <w:t>拘留所的职责是惩戒和教育被拘留人，保护被拘留人的合法权益，保障拘留的顺利进行。</w:t>
      </w: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二、机构设置及人员情况</w:t>
      </w:r>
    </w:p>
    <w:p>
      <w:pPr>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2021</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赣州市看守所</w:t>
      </w:r>
      <w:r>
        <w:rPr>
          <w:color w:val="auto"/>
        </w:rPr>
        <w:fldChar w:fldCharType="end"/>
      </w:r>
      <w:r>
        <w:rPr>
          <w:rFonts w:hint="eastAsia" w:ascii="仿宋" w:hAnsi="仿宋" w:eastAsia="仿宋"/>
          <w:color w:val="auto"/>
          <w:sz w:val="32"/>
          <w:szCs w:val="32"/>
        </w:rPr>
        <w:t>共有预算单位</w:t>
      </w:r>
      <w:r>
        <w:rPr>
          <w:rFonts w:hint="eastAsia" w:ascii="仿宋" w:hAnsi="仿宋" w:eastAsia="仿宋" w:cs="Times New Roman"/>
          <w:color w:val="auto"/>
          <w:kern w:val="0"/>
          <w:sz w:val="32"/>
          <w:szCs w:val="32"/>
          <w:lang w:val="en-US" w:eastAsia="zh-CN"/>
        </w:rPr>
        <w:t>1</w:t>
      </w:r>
      <w:r>
        <w:rPr>
          <w:rFonts w:ascii="仿宋" w:hAnsi="仿宋" w:eastAsia="仿宋"/>
          <w:color w:val="auto"/>
          <w:sz w:val="32"/>
          <w:szCs w:val="32"/>
        </w:rPr>
        <w:t>个</w:t>
      </w:r>
      <w:r>
        <w:rPr>
          <w:rFonts w:hint="eastAsia" w:ascii="仿宋" w:hAnsi="仿宋" w:eastAsia="仿宋"/>
          <w:color w:val="auto"/>
          <w:sz w:val="32"/>
          <w:szCs w:val="32"/>
        </w:rPr>
        <w:t>。</w:t>
      </w:r>
    </w:p>
    <w:p>
      <w:pPr>
        <w:ind w:firstLine="640" w:firstLineChars="200"/>
        <w:rPr>
          <w:rFonts w:ascii="仿宋_GB2312" w:eastAsia="仿宋_GB2312"/>
          <w:b/>
          <w:szCs w:val="30"/>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lang w:val="en-US" w:eastAsia="zh-CN"/>
        </w:rPr>
        <w:t>84</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lang w:val="en-US" w:eastAsia="zh-CN"/>
        </w:rPr>
        <w:t>84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lang w:val="en-US" w:eastAsia="zh-CN"/>
        </w:rPr>
        <w:t>84</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lang w:val="en-US" w:eastAsia="zh-CN"/>
        </w:rPr>
        <w:t>84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cs="Times New Roman"/>
          <w:kern w:val="0"/>
          <w:sz w:val="32"/>
          <w:szCs w:val="32"/>
          <w:lang w:val="en-US" w:eastAsia="zh-CN"/>
        </w:rPr>
        <w:t>84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lang w:val="en-US" w:eastAsia="zh-CN"/>
        </w:rPr>
        <w:t>0</w:t>
      </w:r>
      <w:r>
        <w:rPr>
          <w:rFonts w:ascii="仿宋" w:hAnsi="仿宋" w:eastAsia="仿宋"/>
          <w:sz w:val="32"/>
          <w:szCs w:val="32"/>
        </w:rPr>
        <w:t>人,退休人数小计</w:t>
      </w:r>
      <w:r>
        <w:rPr>
          <w:rFonts w:hint="eastAsia" w:ascii="仿宋" w:hAnsi="仿宋" w:eastAsia="仿宋" w:cs="Times New Roman"/>
          <w:kern w:val="0"/>
          <w:sz w:val="32"/>
          <w:szCs w:val="32"/>
          <w:lang w:val="en-US" w:eastAsia="zh-CN"/>
        </w:rPr>
        <w:t>15</w:t>
      </w:r>
      <w:r>
        <w:rPr>
          <w:rFonts w:ascii="仿宋" w:hAnsi="仿宋" w:eastAsia="仿宋"/>
          <w:sz w:val="32"/>
          <w:szCs w:val="32"/>
        </w:rPr>
        <w:t>人,退职人员</w:t>
      </w:r>
      <w:r>
        <w:rPr>
          <w:rFonts w:hint="eastAsia" w:ascii="仿宋" w:hAnsi="仿宋" w:eastAsia="仿宋" w:cs="Times New Roman"/>
          <w:kern w:val="0"/>
          <w:sz w:val="32"/>
          <w:szCs w:val="32"/>
          <w:lang w:val="en-US" w:eastAsia="zh-CN"/>
        </w:rPr>
        <w:t>0</w:t>
      </w:r>
      <w:r>
        <w:rPr>
          <w:rFonts w:ascii="仿宋" w:hAnsi="仿宋" w:eastAsia="仿宋"/>
          <w:sz w:val="32"/>
          <w:szCs w:val="32"/>
        </w:rPr>
        <w:t>人,遗属人数</w:t>
      </w:r>
      <w:r>
        <w:rPr>
          <w:rFonts w:hint="eastAsia" w:ascii="仿宋" w:hAnsi="仿宋" w:eastAsia="仿宋" w:cs="Times New Roman"/>
          <w:kern w:val="0"/>
          <w:sz w:val="32"/>
          <w:szCs w:val="32"/>
          <w:lang w:val="en-US" w:eastAsia="zh-CN"/>
        </w:rPr>
        <w:t>0</w:t>
      </w:r>
      <w:r>
        <w:rPr>
          <w:rFonts w:ascii="仿宋" w:hAnsi="仿宋" w:eastAsia="仿宋"/>
          <w:sz w:val="32"/>
          <w:szCs w:val="32"/>
        </w:rPr>
        <w:t>人。</w:t>
      </w:r>
      <w:r>
        <w:fldChar w:fldCharType="end"/>
      </w:r>
    </w:p>
    <w:p>
      <w:pPr>
        <w:widowControl/>
        <w:spacing w:line="580" w:lineRule="exact"/>
        <w:jc w:val="center"/>
        <w:rPr>
          <w:rFonts w:hint="eastAsia" w:ascii="仿宋_GB2312" w:eastAsia="仿宋_GB2312"/>
          <w:b/>
          <w:sz w:val="32"/>
          <w:szCs w:val="30"/>
        </w:rPr>
      </w:pPr>
    </w:p>
    <w:p>
      <w:pPr>
        <w:widowControl/>
        <w:spacing w:line="580" w:lineRule="exact"/>
        <w:ind w:firstLine="320" w:firstLineChars="100"/>
        <w:jc w:val="both"/>
        <w:rPr>
          <w:rFonts w:hint="eastAsia" w:ascii="仿宋_GB2312" w:eastAsia="仿宋_GB2312"/>
          <w:b/>
          <w:sz w:val="32"/>
          <w:szCs w:val="30"/>
        </w:rPr>
      </w:pPr>
    </w:p>
    <w:p>
      <w:pPr>
        <w:widowControl/>
        <w:spacing w:line="580" w:lineRule="exact"/>
        <w:ind w:firstLine="320" w:firstLineChars="100"/>
        <w:jc w:val="both"/>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赣州市看守所</w:t>
      </w:r>
      <w:r>
        <w:fldChar w:fldCharType="end"/>
      </w:r>
      <w:r>
        <w:rPr>
          <w:rFonts w:hint="eastAsia" w:ascii="仿宋_GB2312" w:eastAsia="仿宋_GB2312"/>
          <w:b/>
          <w:sz w:val="32"/>
          <w:szCs w:val="30"/>
          <w:lang w:eastAsia="zh-CN"/>
        </w:rPr>
        <w:t>2021</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widowControl/>
        <w:spacing w:line="580" w:lineRule="exact"/>
        <w:jc w:val="both"/>
        <w:rPr>
          <w:rFonts w:hint="eastAsia" w:ascii="仿宋_GB2312" w:hAnsi="Calibri"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赣州市看守所</w:t>
      </w:r>
      <w:r>
        <w:fldChar w:fldCharType="end"/>
      </w:r>
      <w:r>
        <w:rPr>
          <w:rFonts w:hint="eastAsia" w:ascii="仿宋_GB2312" w:eastAsia="仿宋_GB2312"/>
          <w:b/>
          <w:sz w:val="32"/>
          <w:szCs w:val="30"/>
          <w:lang w:eastAsia="zh-CN"/>
        </w:rPr>
        <w:t>2021</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2021</w:t>
      </w:r>
      <w:r>
        <w:rPr>
          <w:rFonts w:hint="eastAsia" w:ascii="楷体_GB2312" w:eastAsia="楷体_GB2312"/>
          <w:b/>
          <w:sz w:val="32"/>
          <w:szCs w:val="30"/>
        </w:rPr>
        <w:t>年部门预算收支情况说明</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w:t>
      </w: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lang w:eastAsia="zh-CN"/>
        </w:rPr>
        <w:t>2021</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赣州市看守所</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3497.52</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1009.76</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主要原因是公用经费保障标准提高财政拨款收入增加，以及2020年度受疫情影响开支较少，结转资金增加</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2831.38</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523.80</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lang w:val="en-US" w:eastAsia="zh-CN"/>
        </w:rPr>
        <w:t>666.14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485.96</w:t>
      </w:r>
      <w:r>
        <w:rPr>
          <w:rFonts w:ascii="仿宋" w:hAnsi="仿宋" w:eastAsia="仿宋" w:cs="Times New Roman"/>
          <w:kern w:val="0"/>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(二)支出预算情况</w:t>
      </w:r>
    </w:p>
    <w:p>
      <w:pPr>
        <w:ind w:firstLine="640" w:firstLineChars="200"/>
        <w:rPr>
          <w:rStyle w:val="6"/>
          <w:rFonts w:ascii="仿宋" w:hAnsi="仿宋" w:eastAsia="仿宋"/>
          <w:sz w:val="32"/>
          <w:szCs w:val="32"/>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${page400644146.ds215660413_REP_JXJC_AGENCY_WZR_NAME}</w:instrText>
      </w:r>
      <w:r>
        <w:rPr>
          <w:rFonts w:ascii="仿宋" w:hAnsi="仿宋" w:eastAsia="仿宋"/>
          <w:sz w:val="32"/>
          <w:szCs w:val="32"/>
        </w:rPr>
        <w:fldChar w:fldCharType="separate"/>
      </w:r>
      <w:r>
        <w:rPr>
          <w:rStyle w:val="6"/>
          <w:rFonts w:hint="eastAsia" w:ascii="仿宋" w:hAnsi="仿宋" w:eastAsia="仿宋"/>
          <w:sz w:val="32"/>
          <w:szCs w:val="32"/>
          <w:lang w:eastAsia="zh-CN"/>
        </w:rPr>
        <w:t>赣州市看守所</w:t>
      </w:r>
      <w:r>
        <w:fldChar w:fldCharType="end"/>
      </w:r>
      <w:r>
        <w:rPr>
          <w:rStyle w:val="6"/>
          <w:rFonts w:hint="eastAsia" w:ascii="仿宋" w:hAnsi="仿宋" w:eastAsia="仿宋"/>
          <w:sz w:val="32"/>
          <w:szCs w:val="32"/>
        </w:rPr>
        <w:t>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${page400644146.ds215660413_REP_BGT_T_HC1100002019_DXQ02_S_ZJ}</w:instrText>
      </w:r>
      <w:r>
        <w:rPr>
          <w:rFonts w:ascii="仿宋" w:hAnsi="仿宋" w:eastAsia="仿宋"/>
          <w:sz w:val="32"/>
          <w:szCs w:val="32"/>
        </w:rPr>
        <w:fldChar w:fldCharType="separate"/>
      </w:r>
      <w:r>
        <w:rPr>
          <w:rStyle w:val="6"/>
          <w:rFonts w:ascii="仿宋" w:hAnsi="仿宋" w:eastAsia="仿宋"/>
          <w:sz w:val="32"/>
          <w:szCs w:val="32"/>
        </w:rPr>
        <w:t>支出预算总额为</w:t>
      </w:r>
      <w:r>
        <w:rPr>
          <w:rFonts w:hint="eastAsia" w:ascii="仿宋" w:hAnsi="仿宋" w:eastAsia="仿宋" w:cs="Times New Roman"/>
          <w:kern w:val="0"/>
          <w:sz w:val="32"/>
          <w:szCs w:val="32"/>
          <w:lang w:val="en-US" w:eastAsia="zh-CN"/>
        </w:rPr>
        <w:t>3497.52</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1009.76</w:t>
      </w:r>
      <w:r>
        <w:rPr>
          <w:rStyle w:val="6"/>
          <w:rFonts w:ascii="仿宋" w:hAnsi="仿宋" w:eastAsia="仿宋"/>
          <w:sz w:val="32"/>
          <w:szCs w:val="32"/>
        </w:rPr>
        <w:t>万元</w:t>
      </w:r>
      <w:r>
        <w:rPr>
          <w:rStyle w:val="6"/>
          <w:rFonts w:hint="eastAsia" w:ascii="仿宋" w:hAnsi="仿宋" w:eastAsia="仿宋"/>
          <w:sz w:val="32"/>
          <w:szCs w:val="32"/>
          <w:lang w:eastAsia="zh-CN"/>
        </w:rPr>
        <w:t>，</w:t>
      </w:r>
      <w:r>
        <w:rPr>
          <w:rStyle w:val="6"/>
          <w:rFonts w:hint="eastAsia" w:ascii="仿宋" w:hAnsi="仿宋" w:eastAsia="仿宋"/>
          <w:sz w:val="32"/>
          <w:szCs w:val="32"/>
          <w:lang w:val="en-US" w:eastAsia="zh-CN"/>
        </w:rPr>
        <w:t>主要原因是公用经费保障标准提高以及受疫情影响防疫开支增加</w:t>
      </w:r>
      <w:r>
        <w:rPr>
          <w:rStyle w:val="6"/>
          <w:rFonts w:ascii="仿宋" w:hAnsi="仿宋" w:eastAsia="仿宋"/>
          <w:sz w:val="32"/>
          <w:szCs w:val="32"/>
        </w:rPr>
        <w:t>;</w:t>
      </w:r>
      <w:r>
        <w:fldChar w:fldCharType="end"/>
      </w:r>
      <w:r>
        <w:rPr>
          <w:rStyle w:val="6"/>
          <w:rFonts w:hint="eastAsia" w:ascii="仿宋" w:hAnsi="仿宋" w:eastAsia="仿宋"/>
          <w:sz w:val="32"/>
          <w:szCs w:val="32"/>
        </w:rPr>
        <w:t>其中：</w:t>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6"/>
          <w:rFonts w:ascii="仿宋" w:hAnsi="仿宋" w:eastAsia="仿宋"/>
          <w:sz w:val="32"/>
          <w:szCs w:val="32"/>
        </w:rPr>
        <w:t>基本支出</w:t>
      </w:r>
      <w:r>
        <w:rPr>
          <w:rFonts w:hint="eastAsia" w:ascii="仿宋" w:hAnsi="仿宋" w:eastAsia="仿宋" w:cs="Times New Roman"/>
          <w:kern w:val="0"/>
          <w:sz w:val="32"/>
          <w:szCs w:val="32"/>
          <w:lang w:val="en-US" w:eastAsia="zh-CN"/>
        </w:rPr>
        <w:t>2181.51</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423.87</w:t>
      </w:r>
      <w:r>
        <w:rPr>
          <w:rStyle w:val="6"/>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1408.76</w:t>
      </w:r>
      <w:r>
        <w:rPr>
          <w:rStyle w:val="6"/>
          <w:rFonts w:ascii="仿宋" w:hAnsi="仿宋" w:eastAsia="仿宋"/>
          <w:sz w:val="32"/>
          <w:szCs w:val="32"/>
        </w:rPr>
        <w:t>万元,商品和服务支出</w:t>
      </w:r>
      <w:r>
        <w:rPr>
          <w:rStyle w:val="6"/>
          <w:rFonts w:hint="eastAsia" w:ascii="仿宋" w:hAnsi="仿宋" w:eastAsia="仿宋"/>
          <w:sz w:val="32"/>
          <w:szCs w:val="32"/>
          <w:lang w:val="en-US" w:eastAsia="zh-CN"/>
        </w:rPr>
        <w:t>772.65</w:t>
      </w:r>
      <w:r>
        <w:rPr>
          <w:rStyle w:val="6"/>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0.1</w:t>
      </w:r>
      <w:r>
        <w:rPr>
          <w:rStyle w:val="6"/>
          <w:rFonts w:ascii="仿宋" w:hAnsi="仿宋" w:eastAsia="仿宋"/>
          <w:sz w:val="32"/>
          <w:szCs w:val="32"/>
        </w:rPr>
        <w:t>万元,资本性支出</w:t>
      </w:r>
      <w:r>
        <w:rPr>
          <w:rFonts w:hint="eastAsia" w:ascii="仿宋" w:hAnsi="仿宋" w:eastAsia="仿宋" w:cs="Times New Roman"/>
          <w:kern w:val="0"/>
          <w:sz w:val="32"/>
          <w:szCs w:val="32"/>
          <w:lang w:val="en-US" w:eastAsia="zh-CN"/>
        </w:rPr>
        <w:t>0</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w:instrText>
      </w:r>
      <w:r>
        <w:rPr>
          <w:rFonts w:ascii="仿宋" w:hAnsi="仿宋" w:eastAsia="仿宋"/>
          <w:sz w:val="32"/>
          <w:szCs w:val="32"/>
        </w:rPr>
        <w:fldChar w:fldCharType="separate"/>
      </w:r>
      <w:r>
        <w:rPr>
          <w:rStyle w:val="6"/>
          <w:rFonts w:ascii="仿宋" w:hAnsi="仿宋" w:eastAsia="仿宋"/>
          <w:sz w:val="32"/>
          <w:szCs w:val="32"/>
        </w:rPr>
        <w:t>项目支出</w:t>
      </w:r>
      <w:r>
        <w:rPr>
          <w:rFonts w:hint="eastAsia" w:ascii="仿宋" w:hAnsi="仿宋" w:eastAsia="仿宋" w:cs="Times New Roman"/>
          <w:kern w:val="0"/>
          <w:sz w:val="32"/>
          <w:szCs w:val="32"/>
          <w:lang w:val="en-US" w:eastAsia="zh-CN"/>
        </w:rPr>
        <w:t>1316.01</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585.89</w:t>
      </w:r>
      <w:r>
        <w:rPr>
          <w:rStyle w:val="6"/>
          <w:rFonts w:ascii="仿宋" w:hAnsi="仿宋" w:eastAsia="仿宋"/>
          <w:sz w:val="32"/>
          <w:szCs w:val="32"/>
        </w:rPr>
        <w:t>万元;其中：商品和服务支出</w:t>
      </w:r>
      <w:r>
        <w:rPr>
          <w:rFonts w:hint="eastAsia" w:ascii="仿宋" w:hAnsi="仿宋" w:eastAsia="仿宋" w:cs="Times New Roman"/>
          <w:kern w:val="0"/>
          <w:sz w:val="32"/>
          <w:szCs w:val="32"/>
          <w:lang w:val="en-US" w:eastAsia="zh-CN"/>
        </w:rPr>
        <w:t>1316.01</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Fonts w:hint="eastAsia" w:ascii="仿宋" w:hAnsi="仿宋" w:eastAsia="仿宋"/>
          <w:sz w:val="32"/>
          <w:szCs w:val="32"/>
          <w:lang w:eastAsia="zh-CN"/>
        </w:rPr>
        <w:t>公共安全</w:t>
      </w:r>
      <w:r>
        <w:rPr>
          <w:rStyle w:val="6"/>
          <w:rFonts w:ascii="仿宋" w:hAnsi="仿宋" w:eastAsia="仿宋"/>
          <w:sz w:val="32"/>
          <w:szCs w:val="32"/>
        </w:rPr>
        <w:t>支出</w:t>
      </w:r>
      <w:r>
        <w:rPr>
          <w:rFonts w:hint="eastAsia" w:ascii="仿宋" w:hAnsi="仿宋" w:eastAsia="仿宋" w:cs="Times New Roman"/>
          <w:kern w:val="0"/>
          <w:sz w:val="32"/>
          <w:szCs w:val="32"/>
          <w:lang w:val="en-US" w:eastAsia="zh-CN"/>
        </w:rPr>
        <w:t>3214.33</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946.19</w:t>
      </w:r>
      <w:r>
        <w:rPr>
          <w:rStyle w:val="6"/>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108.8</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24.86</w:t>
      </w:r>
      <w:r>
        <w:rPr>
          <w:rStyle w:val="6"/>
          <w:rFonts w:ascii="仿宋" w:hAnsi="仿宋" w:eastAsia="仿宋"/>
          <w:sz w:val="32"/>
          <w:szCs w:val="32"/>
        </w:rPr>
        <w:t>万元;卫生健康支出</w:t>
      </w:r>
      <w:r>
        <w:rPr>
          <w:rFonts w:hint="eastAsia" w:ascii="仿宋" w:hAnsi="仿宋" w:eastAsia="仿宋" w:cs="Times New Roman"/>
          <w:kern w:val="0"/>
          <w:sz w:val="32"/>
          <w:szCs w:val="32"/>
          <w:lang w:val="en-US" w:eastAsia="zh-CN"/>
        </w:rPr>
        <w:t>79.78</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8.06</w:t>
      </w:r>
      <w:r>
        <w:rPr>
          <w:rStyle w:val="6"/>
          <w:rFonts w:ascii="仿宋" w:hAnsi="仿宋" w:eastAsia="仿宋"/>
          <w:sz w:val="32"/>
          <w:szCs w:val="32"/>
        </w:rPr>
        <w:t>万元;住房保障支出</w:t>
      </w:r>
      <w:r>
        <w:rPr>
          <w:rFonts w:hint="eastAsia" w:ascii="仿宋" w:hAnsi="仿宋" w:eastAsia="仿宋" w:cs="Times New Roman"/>
          <w:kern w:val="0"/>
          <w:sz w:val="32"/>
          <w:szCs w:val="32"/>
          <w:lang w:val="en-US" w:eastAsia="zh-CN"/>
        </w:rPr>
        <w:t>94.61</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30.65</w:t>
      </w:r>
      <w:r>
        <w:rPr>
          <w:rStyle w:val="6"/>
          <w:rFonts w:ascii="仿宋" w:hAnsi="仿宋" w:eastAsia="仿宋"/>
          <w:sz w:val="32"/>
          <w:szCs w:val="32"/>
        </w:rPr>
        <w:t>万元。</w:t>
      </w:r>
      <w:r>
        <w:fldChar w:fldCharType="end"/>
      </w:r>
    </w:p>
    <w:p>
      <w:pPr>
        <w:ind w:firstLine="640" w:firstLineChars="200"/>
        <w:rPr>
          <w:rStyle w:val="6"/>
          <w:rFonts w:ascii="仿宋" w:hAnsi="仿宋" w:eastAsia="仿宋"/>
          <w:b/>
          <w:sz w:val="32"/>
          <w:szCs w:val="32"/>
        </w:rPr>
      </w:pPr>
      <w:r>
        <w:rPr>
          <w:rStyle w:val="6"/>
          <w:rFonts w:hint="eastAsia" w:ascii="仿宋" w:hAnsi="仿宋" w:eastAsia="仿宋"/>
          <w:sz w:val="32"/>
          <w:szCs w:val="32"/>
        </w:rPr>
        <w:t>按支出经济分类划分：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${page400644146.ds247441498_REP_BGT_T_HC1100002019DXQ01_JJMX}</w:instrText>
      </w:r>
      <w:r>
        <w:rPr>
          <w:rFonts w:ascii="仿宋" w:hAnsi="仿宋" w:eastAsia="仿宋"/>
          <w:sz w:val="32"/>
          <w:szCs w:val="32"/>
        </w:rPr>
        <w:fldChar w:fldCharType="separate"/>
      </w:r>
      <w:r>
        <w:rPr>
          <w:rStyle w:val="6"/>
          <w:rFonts w:ascii="仿宋" w:hAnsi="仿宋" w:eastAsia="仿宋"/>
          <w:sz w:val="32"/>
          <w:szCs w:val="32"/>
        </w:rPr>
        <w:t>工资福利支出</w:t>
      </w:r>
      <w:r>
        <w:rPr>
          <w:rFonts w:hint="eastAsia" w:ascii="仿宋" w:hAnsi="仿宋" w:eastAsia="仿宋" w:cs="Times New Roman"/>
          <w:kern w:val="0"/>
          <w:sz w:val="32"/>
          <w:szCs w:val="32"/>
          <w:lang w:val="en-US" w:eastAsia="zh-CN"/>
        </w:rPr>
        <w:t>1408.66</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595.28</w:t>
      </w:r>
      <w:r>
        <w:rPr>
          <w:rStyle w:val="6"/>
          <w:rFonts w:ascii="仿宋" w:hAnsi="仿宋" w:eastAsia="仿宋"/>
          <w:sz w:val="32"/>
          <w:szCs w:val="32"/>
        </w:rPr>
        <w:t>万元;商品和服务支出</w:t>
      </w:r>
      <w:r>
        <w:rPr>
          <w:rFonts w:hint="eastAsia" w:ascii="仿宋" w:hAnsi="仿宋" w:eastAsia="仿宋" w:cs="Times New Roman"/>
          <w:kern w:val="0"/>
          <w:sz w:val="32"/>
          <w:szCs w:val="32"/>
          <w:lang w:val="en-US" w:eastAsia="zh-CN"/>
        </w:rPr>
        <w:t>2088.76</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414.5</w:t>
      </w:r>
      <w:r>
        <w:rPr>
          <w:rStyle w:val="6"/>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0.1</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0.02</w:t>
      </w:r>
      <w:r>
        <w:rPr>
          <w:rStyle w:val="6"/>
          <w:rFonts w:ascii="仿宋" w:hAnsi="仿宋" w:eastAsia="仿宋"/>
          <w:sz w:val="32"/>
          <w:szCs w:val="32"/>
        </w:rPr>
        <w:t>万元;资本性支出</w:t>
      </w:r>
      <w:r>
        <w:rPr>
          <w:rFonts w:hint="eastAsia" w:ascii="仿宋" w:hAnsi="仿宋" w:eastAsia="仿宋" w:cs="Times New Roman"/>
          <w:kern w:val="0"/>
          <w:sz w:val="32"/>
          <w:szCs w:val="32"/>
          <w:lang w:val="en-US" w:eastAsia="zh-CN"/>
        </w:rPr>
        <w:t>0</w:t>
      </w:r>
      <w:r>
        <w:rPr>
          <w:rStyle w:val="6"/>
          <w:rFonts w:ascii="仿宋" w:hAnsi="仿宋" w:eastAsia="仿宋"/>
          <w:sz w:val="32"/>
          <w:szCs w:val="32"/>
        </w:rPr>
        <w:t>万元,较上年预算安排</w:t>
      </w:r>
      <w:r>
        <w:rPr>
          <w:rStyle w:val="6"/>
          <w:rFonts w:hint="eastAsia" w:ascii="仿宋" w:hAnsi="仿宋" w:eastAsia="仿宋"/>
          <w:sz w:val="32"/>
          <w:szCs w:val="32"/>
          <w:lang w:eastAsia="zh-CN"/>
        </w:rPr>
        <w:t>无变化</w:t>
      </w:r>
      <w:r>
        <w:rPr>
          <w:rStyle w:val="6"/>
          <w:rFonts w:ascii="仿宋" w:hAnsi="仿宋" w:eastAsia="仿宋"/>
          <w:sz w:val="32"/>
          <w:szCs w:val="32"/>
        </w:rPr>
        <w:t>。</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(三)财政拨款支出情况</w:t>
      </w:r>
    </w:p>
    <w:p>
      <w:pPr>
        <w:ind w:firstLine="640" w:firstLineChars="200"/>
        <w:rPr>
          <w:rStyle w:val="6"/>
          <w:rFonts w:ascii="仿宋" w:hAnsi="仿宋" w:eastAsia="仿宋"/>
          <w:sz w:val="32"/>
          <w:szCs w:val="32"/>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${page400644146.ds215660413_REP_JXJC_AGENCY_WZR_NAME}</w:instrText>
      </w:r>
      <w:r>
        <w:rPr>
          <w:rFonts w:ascii="仿宋" w:hAnsi="仿宋" w:eastAsia="仿宋"/>
          <w:sz w:val="32"/>
          <w:szCs w:val="32"/>
        </w:rPr>
        <w:fldChar w:fldCharType="separate"/>
      </w:r>
      <w:r>
        <w:rPr>
          <w:rStyle w:val="6"/>
          <w:rFonts w:hint="eastAsia" w:ascii="仿宋" w:hAnsi="仿宋" w:eastAsia="仿宋"/>
          <w:sz w:val="32"/>
          <w:szCs w:val="32"/>
          <w:lang w:eastAsia="zh-CN"/>
        </w:rPr>
        <w:t>赣州市看守所</w:t>
      </w:r>
      <w:r>
        <w:fldChar w:fldCharType="end"/>
      </w:r>
      <w:r>
        <w:rPr>
          <w:rStyle w:val="6"/>
          <w:rFonts w:hint="eastAsia" w:ascii="仿宋" w:hAnsi="仿宋" w:eastAsia="仿宋"/>
          <w:sz w:val="32"/>
          <w:szCs w:val="32"/>
        </w:rPr>
        <w:t>财政拨款支出预算总额为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Style w:val="6"/>
          <w:rFonts w:ascii="仿宋" w:hAnsi="仿宋" w:eastAsia="仿宋"/>
          <w:sz w:val="32"/>
          <w:szCs w:val="32"/>
        </w:rPr>
        <w:t>财政拨款支出预算总额</w:t>
      </w:r>
      <w:r>
        <w:rPr>
          <w:rFonts w:hint="eastAsia" w:ascii="仿宋" w:hAnsi="仿宋" w:eastAsia="仿宋" w:cs="Times New Roman"/>
          <w:kern w:val="0"/>
          <w:sz w:val="32"/>
          <w:szCs w:val="32"/>
          <w:lang w:val="en-US" w:eastAsia="zh-CN"/>
        </w:rPr>
        <w:t>2831.38</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523.80</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Style w:val="6"/>
          <w:rFonts w:hint="eastAsia" w:ascii="仿宋" w:hAnsi="仿宋" w:eastAsia="仿宋"/>
          <w:sz w:val="32"/>
          <w:szCs w:val="32"/>
          <w:lang w:eastAsia="zh-CN"/>
        </w:rPr>
        <w:t>公共安全支出</w:t>
      </w:r>
      <w:r>
        <w:rPr>
          <w:rFonts w:hint="eastAsia" w:ascii="仿宋" w:hAnsi="仿宋" w:eastAsia="仿宋" w:cs="Times New Roman"/>
          <w:kern w:val="0"/>
          <w:sz w:val="32"/>
          <w:szCs w:val="32"/>
          <w:lang w:val="en-US" w:eastAsia="zh-CN"/>
        </w:rPr>
        <w:t>2568.07</w:t>
      </w:r>
      <w:r>
        <w:rPr>
          <w:rStyle w:val="6"/>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93.30</w:t>
      </w:r>
      <w:r>
        <w:rPr>
          <w:rStyle w:val="6"/>
          <w:rFonts w:ascii="仿宋" w:hAnsi="仿宋" w:eastAsia="仿宋"/>
          <w:sz w:val="32"/>
          <w:szCs w:val="32"/>
        </w:rPr>
        <w:t>万元,卫生健康支出</w:t>
      </w:r>
      <w:r>
        <w:rPr>
          <w:rFonts w:hint="eastAsia" w:ascii="仿宋" w:hAnsi="仿宋" w:eastAsia="仿宋" w:cs="Times New Roman"/>
          <w:kern w:val="0"/>
          <w:sz w:val="32"/>
          <w:szCs w:val="32"/>
          <w:lang w:val="en-US" w:eastAsia="zh-CN"/>
        </w:rPr>
        <w:t>79.78</w:t>
      </w:r>
      <w:r>
        <w:rPr>
          <w:rStyle w:val="6"/>
          <w:rFonts w:ascii="仿宋" w:hAnsi="仿宋" w:eastAsia="仿宋"/>
          <w:sz w:val="32"/>
          <w:szCs w:val="32"/>
        </w:rPr>
        <w:t>万元,住房保障支出</w:t>
      </w:r>
      <w:r>
        <w:rPr>
          <w:rFonts w:hint="eastAsia" w:ascii="仿宋" w:hAnsi="仿宋" w:eastAsia="仿宋" w:cs="Times New Roman"/>
          <w:kern w:val="0"/>
          <w:sz w:val="32"/>
          <w:szCs w:val="32"/>
          <w:lang w:val="en-US" w:eastAsia="zh-CN"/>
        </w:rPr>
        <w:t>90.23</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${page400644146.ds215660413_REP_BGT_T_HC1100002019_DXQ02_JBZCQKCB}</w:instrText>
      </w:r>
      <w:r>
        <w:rPr>
          <w:rFonts w:ascii="仿宋" w:hAnsi="仿宋" w:eastAsia="仿宋"/>
          <w:sz w:val="32"/>
          <w:szCs w:val="32"/>
        </w:rPr>
        <w:fldChar w:fldCharType="separate"/>
      </w:r>
      <w:r>
        <w:rPr>
          <w:rStyle w:val="6"/>
          <w:rFonts w:ascii="仿宋" w:hAnsi="仿宋" w:eastAsia="仿宋"/>
          <w:sz w:val="32"/>
          <w:szCs w:val="32"/>
        </w:rPr>
        <w:t>基本支出</w:t>
      </w:r>
      <w:r>
        <w:rPr>
          <w:rFonts w:hint="eastAsia" w:ascii="仿宋" w:hAnsi="仿宋" w:eastAsia="仿宋" w:cs="Times New Roman"/>
          <w:kern w:val="0"/>
          <w:sz w:val="32"/>
          <w:szCs w:val="32"/>
          <w:lang w:val="en-US" w:eastAsia="zh-CN"/>
        </w:rPr>
        <w:t>1864.38</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249.08</w:t>
      </w:r>
      <w:r>
        <w:rPr>
          <w:rStyle w:val="6"/>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927.56</w:t>
      </w:r>
      <w:r>
        <w:rPr>
          <w:rStyle w:val="6"/>
          <w:rFonts w:ascii="仿宋" w:hAnsi="仿宋" w:eastAsia="仿宋"/>
          <w:sz w:val="32"/>
          <w:szCs w:val="32"/>
        </w:rPr>
        <w:t>万元,商品和服务支出</w:t>
      </w:r>
      <w:r>
        <w:rPr>
          <w:rFonts w:hint="eastAsia" w:ascii="仿宋" w:hAnsi="仿宋" w:eastAsia="仿宋" w:cs="Times New Roman"/>
          <w:kern w:val="0"/>
          <w:sz w:val="32"/>
          <w:szCs w:val="32"/>
          <w:lang w:val="en-US" w:eastAsia="zh-CN"/>
        </w:rPr>
        <w:t>936.72</w:t>
      </w:r>
      <w:r>
        <w:rPr>
          <w:rStyle w:val="6"/>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0.10</w:t>
      </w:r>
      <w:r>
        <w:rPr>
          <w:rStyle w:val="6"/>
          <w:rFonts w:ascii="仿宋" w:hAnsi="仿宋" w:eastAsia="仿宋"/>
          <w:sz w:val="32"/>
          <w:szCs w:val="32"/>
        </w:rPr>
        <w:t>万元,资本性支出</w:t>
      </w:r>
      <w:r>
        <w:rPr>
          <w:rFonts w:hint="eastAsia" w:ascii="仿宋" w:hAnsi="仿宋" w:eastAsia="仿宋" w:cs="Times New Roman"/>
          <w:kern w:val="0"/>
          <w:sz w:val="32"/>
          <w:szCs w:val="32"/>
          <w:lang w:val="en-US" w:eastAsia="zh-CN"/>
        </w:rPr>
        <w:t>0</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${page400644146.ds215660413_REP_BGT_T_HC1100002019_DXQ02_XMZCQKCB}</w:instrText>
      </w:r>
      <w:r>
        <w:rPr>
          <w:rFonts w:ascii="仿宋" w:hAnsi="仿宋" w:eastAsia="仿宋"/>
          <w:sz w:val="32"/>
          <w:szCs w:val="32"/>
        </w:rPr>
        <w:fldChar w:fldCharType="separate"/>
      </w:r>
      <w:r>
        <w:rPr>
          <w:rStyle w:val="6"/>
          <w:rFonts w:ascii="仿宋" w:hAnsi="仿宋" w:eastAsia="仿宋"/>
          <w:sz w:val="32"/>
          <w:szCs w:val="32"/>
        </w:rPr>
        <w:t>项目支出</w:t>
      </w:r>
      <w:r>
        <w:rPr>
          <w:rFonts w:hint="eastAsia" w:ascii="仿宋" w:hAnsi="仿宋" w:eastAsia="仿宋" w:cs="Times New Roman"/>
          <w:kern w:val="0"/>
          <w:sz w:val="32"/>
          <w:szCs w:val="32"/>
          <w:lang w:val="en-US" w:eastAsia="zh-CN"/>
        </w:rPr>
        <w:t>967</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274.72</w:t>
      </w:r>
      <w:r>
        <w:rPr>
          <w:rStyle w:val="6"/>
          <w:rFonts w:ascii="仿宋" w:hAnsi="仿宋" w:eastAsia="仿宋"/>
          <w:sz w:val="32"/>
          <w:szCs w:val="32"/>
        </w:rPr>
        <w:t>万元;其中：商品和服务支出</w:t>
      </w:r>
      <w:r>
        <w:rPr>
          <w:rFonts w:hint="eastAsia" w:ascii="仿宋" w:hAnsi="仿宋" w:eastAsia="仿宋" w:cs="Times New Roman"/>
          <w:kern w:val="0"/>
          <w:sz w:val="32"/>
          <w:szCs w:val="32"/>
          <w:lang w:val="en-US" w:eastAsia="zh-CN"/>
        </w:rPr>
        <w:t>967</w:t>
      </w:r>
      <w:r>
        <w:rPr>
          <w:rStyle w:val="6"/>
          <w:rFonts w:ascii="仿宋" w:hAnsi="仿宋" w:eastAsia="仿宋"/>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pPr>
        <w:ind w:firstLine="640" w:firstLineChars="200"/>
        <w:rPr>
          <w:rStyle w:val="6"/>
          <w:rFonts w:ascii="仿宋" w:hAnsi="仿宋" w:eastAsia="仿宋"/>
          <w:sz w:val="32"/>
          <w:szCs w:val="32"/>
        </w:rPr>
      </w:pPr>
      <w:r>
        <w:rPr>
          <w:rStyle w:val="6"/>
          <w:rFonts w:hint="eastAsia" w:ascii="仿宋" w:hAnsi="仿宋" w:eastAsia="仿宋"/>
          <w:sz w:val="32"/>
          <w:szCs w:val="32"/>
        </w:rPr>
        <w:t>没有使用政府性基金预算拨款安排的支出</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pPr>
        <w:ind w:firstLine="640" w:firstLineChars="200"/>
        <w:rPr>
          <w:rStyle w:val="6"/>
          <w:rFonts w:hint="eastAsia" w:ascii="仿宋" w:hAnsi="仿宋" w:eastAsia="仿宋"/>
          <w:sz w:val="32"/>
          <w:szCs w:val="32"/>
          <w:lang w:eastAsia="zh-CN"/>
        </w:rPr>
      </w:pPr>
      <w:r>
        <w:rPr>
          <w:rStyle w:val="6"/>
          <w:rFonts w:hint="eastAsia" w:ascii="仿宋" w:hAnsi="仿宋" w:eastAsia="仿宋"/>
          <w:sz w:val="32"/>
          <w:szCs w:val="32"/>
        </w:rPr>
        <w:t>没有使用国有资本经营预算拨款安排的支出</w:t>
      </w:r>
      <w:r>
        <w:rPr>
          <w:rStyle w:val="6"/>
          <w:rFonts w:hint="eastAsia" w:ascii="仿宋" w:hAnsi="仿宋" w:eastAsia="仿宋"/>
          <w:sz w:val="32"/>
          <w:szCs w:val="32"/>
          <w:lang w:eastAsia="zh-CN"/>
        </w:rPr>
        <w:t>。</w:t>
      </w:r>
    </w:p>
    <w:p>
      <w:pPr>
        <w:ind w:firstLine="320" w:firstLineChars="100"/>
        <w:rPr>
          <w:rStyle w:val="6"/>
          <w:rFonts w:ascii="Adobe 仿宋 Std R" w:hAnsi="Adobe 仿宋 Std R" w:eastAsia="Adobe 仿宋 Std R"/>
          <w:b/>
          <w:sz w:val="32"/>
          <w:szCs w:val="32"/>
        </w:rPr>
      </w:pPr>
      <w:r>
        <w:rPr>
          <w:rStyle w:val="6"/>
          <w:rFonts w:hint="eastAsia" w:ascii="宋体" w:hAnsi="宋体" w:eastAsia="宋体"/>
          <w:b/>
          <w:sz w:val="32"/>
          <w:szCs w:val="32"/>
        </w:rPr>
        <w:t xml:space="preserve"> </w:t>
      </w:r>
      <w:r>
        <w:rPr>
          <w:rStyle w:val="6"/>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6"/>
          <w:rFonts w:hint="eastAsia" w:ascii="Adobe 仿宋 Std R" w:hAnsi="Adobe 仿宋 Std R" w:eastAsia="Adobe 仿宋 Std R"/>
          <w:sz w:val="32"/>
          <w:szCs w:val="32"/>
          <w:lang w:eastAsia="zh-CN"/>
        </w:rPr>
        <w:t>2021</w:t>
      </w:r>
      <w:r>
        <w:rPr>
          <w:rStyle w:val="6"/>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部门机关运行费预算</w:t>
      </w:r>
      <w:r>
        <w:rPr>
          <w:rFonts w:hint="eastAsia" w:ascii="仿宋_GB2312" w:eastAsia="仿宋_GB2312"/>
          <w:sz w:val="32"/>
          <w:szCs w:val="30"/>
          <w:u w:val="none"/>
          <w:lang w:val="en-US" w:eastAsia="zh-CN"/>
        </w:rPr>
        <w:t>936.72</w:t>
      </w:r>
      <w:r>
        <w:rPr>
          <w:rFonts w:hint="eastAsia" w:ascii="Adobe 仿宋 Std R" w:hAnsi="Adobe 仿宋 Std R" w:eastAsia="Adobe 仿宋 Std R"/>
          <w:sz w:val="32"/>
          <w:szCs w:val="32"/>
        </w:rPr>
        <w:t>万元，比2021年预算增加</w:t>
      </w:r>
      <w:r>
        <w:rPr>
          <w:rFonts w:hint="eastAsia" w:ascii="仿宋_GB2312" w:eastAsia="仿宋_GB2312"/>
          <w:sz w:val="32"/>
          <w:szCs w:val="30"/>
          <w:u w:val="none"/>
          <w:lang w:val="en-US" w:eastAsia="zh-CN"/>
        </w:rPr>
        <w:t>7.42</w:t>
      </w:r>
      <w:r>
        <w:rPr>
          <w:rFonts w:hint="eastAsia" w:ascii="Adobe 仿宋 Std R" w:hAnsi="Adobe 仿宋 Std R" w:eastAsia="Adobe 仿宋 Std R"/>
          <w:sz w:val="32"/>
          <w:szCs w:val="32"/>
        </w:rPr>
        <w:t>万元，增长</w:t>
      </w:r>
      <w:r>
        <w:rPr>
          <w:rFonts w:hint="eastAsia" w:ascii="仿宋_GB2312" w:eastAsia="仿宋_GB2312"/>
          <w:sz w:val="32"/>
          <w:szCs w:val="30"/>
          <w:u w:val="none"/>
          <w:lang w:val="en-US" w:eastAsia="zh-CN"/>
        </w:rPr>
        <w:t>0.79</w:t>
      </w:r>
      <w:r>
        <w:rPr>
          <w:rFonts w:hint="eastAsia" w:ascii="Adobe 仿宋 Std R" w:hAnsi="Adobe 仿宋 Std R" w:eastAsia="Adobe 仿宋 Std R"/>
          <w:sz w:val="32"/>
          <w:szCs w:val="32"/>
          <w:u w:val="none"/>
        </w:rPr>
        <w:t>%</w:t>
      </w:r>
      <w:r>
        <w:rPr>
          <w:rFonts w:hint="eastAsia" w:ascii="Adobe 仿宋 Std R" w:hAnsi="Adobe 仿宋 Std R" w:eastAsia="Adobe 仿宋 Std R"/>
          <w:sz w:val="32"/>
          <w:szCs w:val="32"/>
        </w:rPr>
        <w:t>。</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(七)政府采购情况</w:t>
      </w:r>
    </w:p>
    <w:p>
      <w:pPr>
        <w:rPr>
          <w:sz w:val="32"/>
        </w:rPr>
      </w:pPr>
      <w:r>
        <w:rPr>
          <w:rStyle w:val="6"/>
          <w:rFonts w:hint="eastAsia" w:ascii="宋体" w:hAnsi="宋体" w:eastAsia="宋体"/>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年部门所属各单位政府采购总额</w:t>
      </w:r>
      <w:r>
        <w:rPr>
          <w:rFonts w:hint="eastAsia" w:ascii="仿宋" w:hAnsi="仿宋" w:eastAsia="仿宋" w:cs="Times New Roman"/>
          <w:kern w:val="0"/>
          <w:sz w:val="32"/>
          <w:szCs w:val="32"/>
          <w:lang w:val="en-US" w:eastAsia="zh-CN"/>
        </w:rPr>
        <w:t>598</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仿宋" w:hAnsi="仿宋" w:eastAsia="仿宋" w:cs="Times New Roman"/>
          <w:kern w:val="0"/>
          <w:sz w:val="32"/>
          <w:szCs w:val="32"/>
          <w:lang w:val="en-US" w:eastAsia="zh-CN"/>
        </w:rPr>
        <w:t>598</w:t>
      </w:r>
      <w:r>
        <w:rPr>
          <w:rFonts w:hint="eastAsia" w:ascii="Adobe 仿宋 Std R" w:hAnsi="Adobe 仿宋 Std R" w:eastAsia="Adobe 仿宋 Std R"/>
          <w:sz w:val="32"/>
          <w:szCs w:val="32"/>
        </w:rPr>
        <w:t>万元</w:t>
      </w:r>
      <w:bookmarkStart w:id="0" w:name="_GoBack"/>
      <w:bookmarkEnd w:id="0"/>
      <w:r>
        <w:rPr>
          <w:rFonts w:hint="eastAsia" w:ascii="Adobe 仿宋 Std R" w:hAnsi="Adobe 仿宋 Std R" w:eastAsia="Adobe 仿宋 Std R"/>
          <w:sz w:val="32"/>
          <w:szCs w:val="32"/>
        </w:rPr>
        <w:t>。</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color w:val="auto"/>
          <w:sz w:val="32"/>
          <w:szCs w:val="32"/>
        </w:rPr>
        <w:t>截至2021年8月31日,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lang w:val="en-US" w:eastAsia="zh-CN"/>
        </w:rPr>
        <w:t>4</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lang w:val="en-US" w:eastAsia="zh-CN"/>
        </w:rPr>
        <w:t>0</w:t>
      </w:r>
      <w:r>
        <w:rPr>
          <w:rFonts w:ascii="Adobe 仿宋 Std R" w:hAnsi="Adobe 仿宋 Std R" w:eastAsia="Adobe 仿宋 Std R"/>
          <w:sz w:val="32"/>
          <w:szCs w:val="32"/>
        </w:rPr>
        <w:t>辆,执法执勤用车实有数</w:t>
      </w:r>
      <w:r>
        <w:rPr>
          <w:rFonts w:hint="eastAsia" w:ascii="仿宋" w:hAnsi="仿宋" w:eastAsia="仿宋" w:cs="Times New Roman"/>
          <w:kern w:val="0"/>
          <w:sz w:val="32"/>
          <w:szCs w:val="32"/>
          <w:lang w:val="en-US" w:eastAsia="zh-CN"/>
        </w:rPr>
        <w:t>4</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年部门预算安排购置车辆</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none"/>
          <w:lang w:eastAsia="zh-CN"/>
        </w:rPr>
        <w:t>无</w:t>
      </w:r>
      <w:r>
        <w:rPr>
          <w:rFonts w:hint="eastAsia" w:ascii="仿宋_GB2312" w:eastAsia="仿宋_GB2312"/>
          <w:sz w:val="32"/>
          <w:szCs w:val="30"/>
        </w:rPr>
        <w:t>。</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（九）</w:t>
      </w:r>
      <w:r>
        <w:rPr>
          <w:rStyle w:val="6"/>
          <w:rFonts w:hint="eastAsia" w:ascii="Adobe 仿宋 Std R" w:hAnsi="Adobe 仿宋 Std R" w:eastAsia="Adobe 仿宋 Std R"/>
          <w:b/>
          <w:sz w:val="32"/>
          <w:szCs w:val="32"/>
          <w:lang w:eastAsia="zh-CN"/>
        </w:rPr>
        <w:t>拘押收教场所</w:t>
      </w:r>
      <w:r>
        <w:rPr>
          <w:rStyle w:val="6"/>
          <w:rFonts w:hint="eastAsia" w:ascii="Adobe 仿宋 Std R" w:hAnsi="Adobe 仿宋 Std R" w:eastAsia="Adobe 仿宋 Std R"/>
          <w:b/>
          <w:sz w:val="32"/>
          <w:szCs w:val="32"/>
        </w:rPr>
        <w:t>项目情况说明（部门本级）</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1.</w:t>
      </w:r>
      <w:r>
        <w:rPr>
          <w:rFonts w:hint="eastAsia" w:ascii="Adobe 仿宋 Std R" w:hAnsi="Adobe 仿宋 Std R" w:eastAsia="Adobe 仿宋 Std R"/>
          <w:sz w:val="32"/>
          <w:szCs w:val="32"/>
          <w:lang w:eastAsia="zh-CN"/>
        </w:rPr>
        <w:t>拘押收教场所</w:t>
      </w:r>
      <w:r>
        <w:rPr>
          <w:rFonts w:hint="eastAsia" w:ascii="Adobe 仿宋 Std R" w:hAnsi="Adobe 仿宋 Std R" w:eastAsia="Adobe 仿宋 Std R"/>
          <w:sz w:val="32"/>
          <w:szCs w:val="32"/>
        </w:rPr>
        <w:t>项目</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：1、监所安全稳定程度2、全年安全无事故3、经费使用效率4、保障诉讼程序顺利进行5、维护社会安定6、在押人员的权利保障程度</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：确保监所安全稳定无事故。</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：赣州市看守所</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：配备必要数量的辅警协助民警对在押人员及在拘人员按照监所管理规定进行管理教育，并以经费保障在押人员的生活、水电、医疗等。</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2021-01-01至2021-12-31</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:967万元。</w:t>
      </w:r>
    </w:p>
    <w:p>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（7）绩效目标和指标</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①</w:t>
      </w:r>
      <w:r>
        <w:rPr>
          <w:rFonts w:hint="eastAsia" w:ascii="Adobe 仿宋 Std R" w:hAnsi="Adobe 仿宋 Std R" w:eastAsia="Adobe 仿宋 Std R"/>
          <w:sz w:val="32"/>
          <w:szCs w:val="32"/>
          <w:lang w:eastAsia="zh-CN"/>
        </w:rPr>
        <w:t>绩效目标：实施对在押人员的看守，对判处短期有期徒刑、剩余刑期3个月以下的罪犯进行监管和教育改造工作，保障诉讼程序的顺利进行。为在押人员的日常生活如水电费、伙食费、辅警经费、大病医疗费等提供经费保障。</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②</w:t>
      </w:r>
      <w:r>
        <w:rPr>
          <w:rFonts w:hint="eastAsia" w:ascii="Adobe 仿宋 Std R" w:hAnsi="Adobe 仿宋 Std R" w:eastAsia="Adobe 仿宋 Std R"/>
          <w:sz w:val="32"/>
          <w:szCs w:val="32"/>
          <w:lang w:eastAsia="zh-CN"/>
        </w:rPr>
        <w:t>数量指标：拘押场所重大安全事故发生数</w:t>
      </w:r>
      <w:r>
        <w:rPr>
          <w:rFonts w:hint="eastAsia" w:ascii="Adobe 仿宋 Std R" w:hAnsi="Adobe 仿宋 Std R" w:eastAsia="Adobe 仿宋 Std R"/>
          <w:sz w:val="32"/>
          <w:szCs w:val="32"/>
          <w:lang w:val="en-US" w:eastAsia="zh-CN"/>
        </w:rPr>
        <w:t>=0起，辅警聘用数量=37人；</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质量指标：在押人员物资保障合格率=100%，在押人员疾病治疗率=100%；</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时效指标：在押人员物资保障及时率=100%，辅警工资发放及时率=100%；</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社会效益指标：维护社会安全稳定=基本达成；</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满意度指标：公众对公安满意度&gt;=90%。</w:t>
      </w:r>
    </w:p>
    <w:p>
      <w:pPr>
        <w:widowControl/>
        <w:spacing w:line="580" w:lineRule="exact"/>
        <w:ind w:firstLine="640"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2021</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2021</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赣州市看守所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w:t>
      </w:r>
      <w:r>
        <w:rPr>
          <w:rFonts w:hint="eastAsia" w:ascii="仿宋" w:hAnsi="仿宋" w:eastAsia="仿宋"/>
          <w:bCs/>
          <w:sz w:val="32"/>
          <w:szCs w:val="32"/>
          <w:lang w:val="en-US" w:eastAsia="zh-CN"/>
        </w:rPr>
        <w:t>25.46</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无预算</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lang w:val="en-US" w:eastAsia="zh-CN"/>
        </w:rPr>
        <w:t>3.61</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与上年保持不变</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cs="Times New Roman"/>
          <w:kern w:val="0"/>
          <w:sz w:val="32"/>
          <w:szCs w:val="32"/>
          <w:lang w:val="en-US" w:eastAsia="zh-CN"/>
        </w:rPr>
        <w:t>21.85</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与上年保持不变</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与上年保持不变</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一、收入科目</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各部门结合实际进行解释。</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2021</w:t>
      </w:r>
      <w:r>
        <w:rPr>
          <w:rFonts w:hint="eastAsia" w:ascii="仿宋_GB2312" w:eastAsia="仿宋_GB2312"/>
          <w:color w:val="000000"/>
          <w:sz w:val="32"/>
          <w:szCs w:val="30"/>
        </w:rPr>
        <w:t>年收支差额的数额。</w:t>
      </w:r>
    </w:p>
    <w:p>
      <w:pPr>
        <w:spacing w:line="600" w:lineRule="exac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上年结转和结余：填列2021年全部结转和结余的资金数，包括当年结转结余资金和历年滚存结转结余资金。</w:t>
      </w:r>
    </w:p>
    <w:p>
      <w:pPr>
        <w:ind w:firstLine="640"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二、支出科目</w:t>
      </w:r>
    </w:p>
    <w:p>
      <w:pPr>
        <w:widowControl/>
        <w:spacing w:line="58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（一）行政运行：反映行政单位（包括实行公务员管理的事业单位）的基本支出。</w:t>
      </w:r>
    </w:p>
    <w:p>
      <w:pPr>
        <w:widowControl/>
        <w:spacing w:line="58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（二）一般行政管理事务：反映行政单位（包括实行公务员管理的事业单位）未单独设置项级科目的其他项目支出</w:t>
      </w:r>
      <w:r>
        <w:rPr>
          <w:rFonts w:hint="eastAsia" w:ascii="仿宋_GB2312" w:eastAsia="仿宋_GB2312"/>
          <w:color w:val="000000"/>
          <w:sz w:val="32"/>
          <w:szCs w:val="30"/>
          <w:lang w:eastAsia="zh-CN"/>
        </w:rPr>
        <w:t>。</w:t>
      </w:r>
    </w:p>
    <w:p>
      <w:pPr>
        <w:widowControl/>
        <w:spacing w:line="58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三</w:t>
      </w:r>
      <w:r>
        <w:rPr>
          <w:rFonts w:hint="eastAsia" w:ascii="仿宋_GB2312" w:eastAsia="仿宋_GB2312"/>
          <w:color w:val="000000"/>
          <w:sz w:val="32"/>
          <w:szCs w:val="30"/>
        </w:rPr>
        <w:t>）机关事业单位基本养老保险缴费支出：反映机关事业单位实施养老保险制度由单位缴纳的基本养老保险费的支出。</w:t>
      </w:r>
    </w:p>
    <w:p>
      <w:pPr>
        <w:widowControl/>
        <w:spacing w:line="58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四</w:t>
      </w:r>
      <w:r>
        <w:rPr>
          <w:rFonts w:hint="eastAsia" w:ascii="仿宋_GB2312" w:eastAsia="仿宋_GB2312"/>
          <w:color w:val="000000"/>
          <w:sz w:val="32"/>
          <w:szCs w:val="30"/>
        </w:rPr>
        <w:t>）其他社会保障和就业支出：反映除上述项目以外其他用于社会保障和就业方面的支出。</w:t>
      </w:r>
    </w:p>
    <w:p>
      <w:pPr>
        <w:widowControl/>
        <w:spacing w:line="58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五</w:t>
      </w:r>
      <w:r>
        <w:rPr>
          <w:rFonts w:hint="eastAsia" w:ascii="仿宋_GB2312" w:eastAsia="仿宋_GB2312"/>
          <w:color w:val="000000"/>
          <w:sz w:val="32"/>
          <w:szCs w:val="30"/>
        </w:rPr>
        <w:t>）行政单位医疗：反映财政部门安排的行政单位（包括实行公务员管理的事业单位）基本医疗保险缴费经费。</w:t>
      </w:r>
    </w:p>
    <w:p>
      <w:pPr>
        <w:widowControl/>
        <w:spacing w:line="58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六</w:t>
      </w:r>
      <w:r>
        <w:rPr>
          <w:rFonts w:hint="eastAsia" w:ascii="仿宋_GB2312" w:eastAsia="仿宋_GB2312"/>
          <w:color w:val="000000"/>
          <w:sz w:val="32"/>
          <w:szCs w:val="30"/>
        </w:rPr>
        <w:t>）公务员医疗补助：反映财政部门安排的公务员医疗补助经费。</w:t>
      </w:r>
    </w:p>
    <w:p>
      <w:pPr>
        <w:widowControl/>
        <w:spacing w:line="580" w:lineRule="exact"/>
        <w:ind w:firstLine="636"/>
        <w:jc w:val="left"/>
        <w:rPr>
          <w:rFonts w:hint="eastAsia" w:ascii="Adobe 仿宋 Std R" w:hAnsi="Adobe 仿宋 Std R" w:eastAsia="Adobe 仿宋 Std R"/>
          <w:b/>
          <w:bCs/>
          <w:sz w:val="32"/>
          <w:szCs w:val="32"/>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七</w:t>
      </w:r>
      <w:r>
        <w:rPr>
          <w:rFonts w:hint="eastAsia" w:ascii="仿宋_GB2312" w:eastAsia="仿宋_GB2312"/>
          <w:color w:val="000000"/>
          <w:sz w:val="32"/>
          <w:szCs w:val="30"/>
        </w:rPr>
        <w:t>）住房公积金：反映行政事业单位按人力资源和社会保障部、财政部规定的基本工资和津补贴以及规定比例为职工缴纳的住房公积金。</w:t>
      </w:r>
    </w:p>
    <w:p>
      <w:pPr>
        <w:ind w:firstLine="640"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三、部门涉及的专业名词</w:t>
      </w:r>
    </w:p>
    <w:p>
      <w:pPr>
        <w:widowControl/>
        <w:spacing w:line="58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一</w:t>
      </w:r>
      <w:r>
        <w:rPr>
          <w:rFonts w:hint="eastAsia" w:ascii="仿宋_GB2312" w:eastAsia="仿宋_GB2312"/>
          <w:color w:val="000000"/>
          <w:sz w:val="32"/>
          <w:szCs w:val="30"/>
        </w:rPr>
        <w:t>)“三公”经费：纳入预算管理的“三公”经费，是指用财政拨款安排的因公出国（境）费、公务用车购置及运行费和公务接待费。</w:t>
      </w:r>
    </w:p>
    <w:p>
      <w:pPr>
        <w:widowControl/>
        <w:spacing w:line="580" w:lineRule="exact"/>
        <w:ind w:firstLine="636"/>
        <w:jc w:val="left"/>
        <w:rPr>
          <w:rFonts w:hint="eastAsia" w:ascii="仿宋_GB2312" w:eastAsia="仿宋_GB2312"/>
          <w:color w:val="000000"/>
          <w:sz w:val="32"/>
          <w:szCs w:val="30"/>
          <w:lang w:eastAsia="zh-CN"/>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二</w:t>
      </w:r>
      <w:r>
        <w:rPr>
          <w:rFonts w:hint="eastAsia" w:ascii="仿宋_GB2312" w:eastAsia="仿宋_GB2312"/>
          <w:color w:val="000000"/>
          <w:sz w:val="32"/>
          <w:szCs w:val="30"/>
        </w:rPr>
        <w:t>）机关运行经费：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仿宋_GB2312" w:eastAsia="仿宋_GB2312"/>
          <w:color w:val="000000"/>
          <w:sz w:val="32"/>
          <w:szCs w:val="30"/>
          <w:lang w:eastAsia="zh-CN"/>
        </w:rPr>
        <w:t>。</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2OTczOTBkMDhkMWUxOTRlODFhMWIxM2I3ODg5NGYifQ=="/>
  </w:docVars>
  <w:rsids>
    <w:rsidRoot w:val="5F6F7EAC"/>
    <w:rsid w:val="0FC3557A"/>
    <w:rsid w:val="12DE5E43"/>
    <w:rsid w:val="25237319"/>
    <w:rsid w:val="2D3D5452"/>
    <w:rsid w:val="304F32D5"/>
    <w:rsid w:val="31691163"/>
    <w:rsid w:val="481E230F"/>
    <w:rsid w:val="4CD22186"/>
    <w:rsid w:val="5F6F7EAC"/>
    <w:rsid w:val="6202098F"/>
    <w:rsid w:val="6D53502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eastAsia="宋体" w:cs="Times New Roman"/>
      <w:kern w:val="0"/>
      <w:szCs w:val="21"/>
    </w:rPr>
  </w:style>
  <w:style w:type="character" w:customStyle="1" w:styleId="6">
    <w:name w:val="row_tree_level_4"/>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8</Pages>
  <Words>2889</Words>
  <Characters>3251</Characters>
  <Lines>0</Lines>
  <Paragraphs>0</Paragraphs>
  <ScaleCrop>false</ScaleCrop>
  <LinksUpToDate>false</LinksUpToDate>
  <CharactersWithSpaces>3302</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王礼金</cp:lastModifiedBy>
  <dcterms:modified xsi:type="dcterms:W3CDTF">2022-09-03T03:58:33Z</dcterms:modified>
  <dc:title>赣州市看守所2021年部门预算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AE84AD98CF444078BE44E03AA71DB20A</vt:lpwstr>
  </property>
</Properties>
</file>