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40" w:lineRule="exact"/>
        <w:jc w:val="center"/>
        <w:rPr>
          <w:rFonts w:ascii="方正小标宋_GBK" w:hAnsi="方正小标宋_GBK" w:eastAsia="方正小标宋_GBK" w:cs="Times New Roman"/>
          <w:b w:val="0"/>
          <w:bCs w:val="0"/>
        </w:rPr>
      </w:pPr>
      <w:bookmarkStart w:id="0" w:name="OLE_LINK1"/>
      <w:r>
        <w:rPr>
          <w:rFonts w:hint="eastAsia" w:ascii="方正小标宋_GBK" w:hAnsi="方正小标宋_GBK" w:eastAsia="方正小标宋_GBK" w:cs="方正小标宋_GBK"/>
          <w:b w:val="0"/>
          <w:bCs w:val="0"/>
        </w:rPr>
        <w:t>赣州市矿产资源管理局</w:t>
      </w:r>
      <w:r>
        <w:rPr>
          <w:rFonts w:ascii="方正小标宋_GBK" w:hAnsi="方正小标宋_GBK" w:eastAsia="方正小标宋_GBK" w:cs="方正小标宋_GBK"/>
          <w:b w:val="0"/>
          <w:bCs w:val="0"/>
        </w:rPr>
        <w:t>2021</w:t>
      </w:r>
      <w:r>
        <w:rPr>
          <w:rFonts w:hint="eastAsia" w:ascii="方正小标宋_GBK" w:hAnsi="方正小标宋_GBK" w:eastAsia="方正小标宋_GBK" w:cs="方正小标宋_GBK"/>
          <w:b w:val="0"/>
          <w:bCs w:val="0"/>
        </w:rPr>
        <w:t>年部门预算</w:t>
      </w:r>
    </w:p>
    <w:bookmarkEnd w:id="0"/>
    <w:p>
      <w:pPr>
        <w:spacing w:line="540" w:lineRule="exact"/>
        <w:jc w:val="center"/>
        <w:rPr>
          <w:rFonts w:ascii="黑体" w:hAnsi="黑体" w:eastAsia="黑体" w:cs="Times New Roman"/>
          <w:sz w:val="44"/>
          <w:szCs w:val="44"/>
        </w:rPr>
      </w:pPr>
      <w:r>
        <w:rPr>
          <w:rFonts w:hint="eastAsia" w:ascii="黑体" w:hAnsi="黑体" w:eastAsia="黑体" w:cs="黑体"/>
          <w:sz w:val="44"/>
          <w:szCs w:val="44"/>
        </w:rPr>
        <w:t>目</w:t>
      </w:r>
      <w:r>
        <w:rPr>
          <w:rFonts w:ascii="黑体" w:hAnsi="黑体" w:eastAsia="黑体" w:cs="黑体"/>
          <w:sz w:val="44"/>
          <w:szCs w:val="44"/>
        </w:rPr>
        <w:t xml:space="preserve">  </w:t>
      </w:r>
      <w:r>
        <w:rPr>
          <w:rFonts w:hint="eastAsia" w:ascii="黑体" w:hAnsi="黑体" w:eastAsia="黑体" w:cs="黑体"/>
          <w:sz w:val="44"/>
          <w:szCs w:val="44"/>
        </w:rPr>
        <w:t>录</w:t>
      </w:r>
    </w:p>
    <w:p>
      <w:pPr>
        <w:spacing w:line="540" w:lineRule="exact"/>
        <w:rPr>
          <w:rFonts w:cs="Times New Roman"/>
          <w:sz w:val="44"/>
          <w:szCs w:val="44"/>
        </w:rPr>
      </w:pPr>
    </w:p>
    <w:p>
      <w:pPr>
        <w:pStyle w:val="9"/>
        <w:tabs>
          <w:tab w:val="right" w:pos="8306"/>
        </w:tabs>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第一部分</w:t>
      </w:r>
      <w:r>
        <w:rPr>
          <w:rFonts w:ascii="仿宋_GB2312" w:eastAsia="仿宋_GB2312" w:cs="仿宋_GB2312"/>
          <w:b/>
          <w:bCs/>
          <w:color w:val="000000"/>
          <w:sz w:val="32"/>
          <w:szCs w:val="32"/>
        </w:rPr>
        <w:t xml:space="preserve">  </w:t>
      </w:r>
      <w:r>
        <w:rPr>
          <w:rFonts w:ascii="仿宋_GB2312" w:eastAsia="仿宋_GB2312" w:cs="仿宋_GB2312"/>
          <w:b/>
          <w:bCs/>
          <w:color w:val="000000"/>
          <w:sz w:val="32"/>
          <w:szCs w:val="32"/>
        </w:rPr>
        <w:fldChar w:fldCharType="begin"/>
      </w:r>
      <w:r>
        <w:rPr>
          <w:rFonts w:ascii="仿宋_GB2312" w:eastAsia="仿宋_GB2312" w:cs="仿宋_GB2312"/>
          <w:b/>
          <w:bCs/>
          <w:color w:val="000000"/>
          <w:sz w:val="32"/>
          <w:szCs w:val="32"/>
        </w:rPr>
        <w:instrText xml:space="preserve">MERGEFIELD ${page400644146.ds509943833_REP_JXJC_AGENCY_WZR_NAME}</w:instrText>
      </w:r>
      <w:r>
        <w:rPr>
          <w:rFonts w:ascii="仿宋_GB2312" w:eastAsia="仿宋_GB2312" w:cs="仿宋_GB2312"/>
          <w:b/>
          <w:bCs/>
          <w:color w:val="000000"/>
          <w:sz w:val="32"/>
          <w:szCs w:val="32"/>
        </w:rPr>
        <w:fldChar w:fldCharType="separate"/>
      </w:r>
      <w:r>
        <w:rPr>
          <w:rFonts w:hint="eastAsia" w:ascii="仿宋_GB2312" w:eastAsia="仿宋_GB2312" w:cs="仿宋_GB2312"/>
          <w:b/>
          <w:bCs/>
          <w:color w:val="000000"/>
          <w:sz w:val="32"/>
          <w:szCs w:val="32"/>
        </w:rPr>
        <w:t>赣州市矿产资源管理局</w:t>
      </w:r>
      <w:r>
        <w:rPr>
          <w:rFonts w:ascii="仿宋_GB2312" w:eastAsia="仿宋_GB2312" w:cs="仿宋_GB2312"/>
          <w:b/>
          <w:bCs/>
          <w:color w:val="000000"/>
          <w:sz w:val="32"/>
          <w:szCs w:val="32"/>
        </w:rPr>
        <w:fldChar w:fldCharType="end"/>
      </w:r>
      <w:r>
        <w:rPr>
          <w:rFonts w:hint="eastAsia" w:ascii="仿宋_GB2312" w:eastAsia="仿宋_GB2312" w:cs="仿宋_GB2312"/>
          <w:b/>
          <w:bCs/>
          <w:color w:val="000000"/>
          <w:sz w:val="32"/>
          <w:szCs w:val="32"/>
        </w:rPr>
        <w:t>概况</w:t>
      </w:r>
      <w:r>
        <w:rPr>
          <w:rFonts w:ascii="仿宋_GB2312" w:eastAsia="仿宋_GB2312"/>
          <w:b/>
          <w:bCs/>
          <w:color w:val="000000"/>
          <w:sz w:val="32"/>
          <w:szCs w:val="32"/>
        </w:rPr>
        <w:tab/>
      </w:r>
    </w:p>
    <w:p>
      <w:pPr>
        <w:pStyle w:val="9"/>
        <w:spacing w:line="560" w:lineRule="atLeast"/>
        <w:ind w:firstLine="1120" w:firstLineChars="350"/>
        <w:jc w:val="left"/>
        <w:rPr>
          <w:rFonts w:ascii="Adobe ?? Std R" w:hAnsi="Adobe ?? Std R" w:cs="Adobe ?? Std R"/>
          <w:kern w:val="2"/>
          <w:sz w:val="32"/>
          <w:szCs w:val="32"/>
        </w:rPr>
      </w:pPr>
      <w:r>
        <w:rPr>
          <w:rFonts w:ascii="Adobe ?? Std R" w:hAnsi="Adobe ?? Std R" w:cs="Adobe ?? Std R"/>
          <w:kern w:val="2"/>
          <w:sz w:val="32"/>
          <w:szCs w:val="32"/>
        </w:rPr>
        <w:t xml:space="preserve"> </w:t>
      </w:r>
      <w:r>
        <w:rPr>
          <w:rFonts w:hint="eastAsia" w:ascii="宋体" w:hAnsi="宋体" w:cs="宋体"/>
          <w:kern w:val="2"/>
          <w:sz w:val="32"/>
          <w:szCs w:val="32"/>
        </w:rPr>
        <w:t>一、部门主要职责</w:t>
      </w:r>
    </w:p>
    <w:p>
      <w:pPr>
        <w:pStyle w:val="9"/>
        <w:spacing w:line="560" w:lineRule="atLeast"/>
        <w:ind w:firstLine="1280" w:firstLineChars="400"/>
        <w:jc w:val="left"/>
        <w:rPr>
          <w:rFonts w:ascii="Adobe ?? Std R" w:hAnsi="Adobe ?? Std R" w:cs="Adobe ?? Std R"/>
          <w:kern w:val="2"/>
          <w:sz w:val="32"/>
          <w:szCs w:val="32"/>
        </w:rPr>
      </w:pPr>
      <w:r>
        <w:rPr>
          <w:rFonts w:hint="eastAsia" w:ascii="宋体" w:hAnsi="宋体" w:cs="宋体"/>
          <w:kern w:val="2"/>
          <w:sz w:val="32"/>
          <w:szCs w:val="32"/>
        </w:rPr>
        <w:t>二、机构设置及人员情况</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第二部分</w:t>
      </w:r>
      <w:r>
        <w:rPr>
          <w:rFonts w:ascii="仿宋_GB2312" w:eastAsia="仿宋_GB2312" w:cs="仿宋_GB2312"/>
          <w:b/>
          <w:bCs/>
          <w:color w:val="000000"/>
          <w:sz w:val="32"/>
          <w:szCs w:val="32"/>
        </w:rPr>
        <w:t xml:space="preserve">  </w:t>
      </w:r>
      <w:r>
        <w:rPr>
          <w:rFonts w:ascii="仿宋_GB2312" w:eastAsia="仿宋_GB2312" w:cs="仿宋_GB2312"/>
          <w:b/>
          <w:bCs/>
          <w:color w:val="000000"/>
          <w:sz w:val="32"/>
          <w:szCs w:val="32"/>
        </w:rPr>
        <w:fldChar w:fldCharType="begin"/>
      </w:r>
      <w:r>
        <w:rPr>
          <w:rFonts w:ascii="仿宋_GB2312" w:eastAsia="仿宋_GB2312" w:cs="仿宋_GB2312"/>
          <w:b/>
          <w:bCs/>
          <w:color w:val="000000"/>
          <w:sz w:val="32"/>
          <w:szCs w:val="32"/>
        </w:rPr>
        <w:instrText xml:space="preserve">MERGEFIELD ${page400644146.ds509943833_REP_JXJC_AGENCY_WZR_NAME}</w:instrText>
      </w:r>
      <w:r>
        <w:rPr>
          <w:rFonts w:ascii="仿宋_GB2312" w:eastAsia="仿宋_GB2312" w:cs="仿宋_GB2312"/>
          <w:b/>
          <w:bCs/>
          <w:color w:val="000000"/>
          <w:sz w:val="32"/>
          <w:szCs w:val="32"/>
        </w:rPr>
        <w:fldChar w:fldCharType="separate"/>
      </w:r>
      <w:r>
        <w:rPr>
          <w:rFonts w:hint="eastAsia" w:ascii="仿宋_GB2312" w:eastAsia="仿宋_GB2312" w:cs="仿宋_GB2312"/>
          <w:b/>
          <w:bCs/>
          <w:color w:val="000000"/>
          <w:sz w:val="32"/>
          <w:szCs w:val="32"/>
        </w:rPr>
        <w:t>赣州市矿产资源管理局</w:t>
      </w:r>
      <w:r>
        <w:rPr>
          <w:rFonts w:ascii="仿宋_GB2312" w:eastAsia="仿宋_GB2312" w:cs="仿宋_GB2312"/>
          <w:b/>
          <w:bCs/>
          <w:color w:val="000000"/>
          <w:sz w:val="32"/>
          <w:szCs w:val="32"/>
        </w:rPr>
        <w:fldChar w:fldCharType="end"/>
      </w:r>
      <w:r>
        <w:rPr>
          <w:rFonts w:ascii="仿宋_GB2312" w:eastAsia="仿宋_GB2312" w:cs="仿宋_GB2312"/>
          <w:b/>
          <w:bCs/>
          <w:color w:val="000000"/>
          <w:sz w:val="32"/>
          <w:szCs w:val="32"/>
        </w:rPr>
        <w:t>2021</w:t>
      </w:r>
      <w:r>
        <w:rPr>
          <w:rFonts w:hint="eastAsia" w:ascii="仿宋_GB2312" w:eastAsia="仿宋_GB2312" w:cs="仿宋_GB2312"/>
          <w:b/>
          <w:bCs/>
          <w:color w:val="000000"/>
          <w:sz w:val="32"/>
          <w:szCs w:val="32"/>
        </w:rPr>
        <w:t>年部门预算表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一、《收支预算总表》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二、《部门收入总表》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三、《部门支出总表》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四、《财政拨款收支总表》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五、《一般公共预算支出表》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六、《一般公共预算基本支出表》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七、《一般公共预算</w:t>
      </w:r>
      <w:r>
        <w:rPr>
          <w:rFonts w:ascii="Adobe ?? Std R" w:hAnsi="Adobe ?? Std R" w:cs="Adobe ?? Std R"/>
          <w:kern w:val="2"/>
          <w:sz w:val="32"/>
          <w:szCs w:val="32"/>
        </w:rPr>
        <w:t>“</w:t>
      </w:r>
      <w:r>
        <w:rPr>
          <w:rFonts w:hint="eastAsia" w:ascii="宋体" w:hAnsi="宋体" w:cs="宋体"/>
          <w:kern w:val="2"/>
          <w:sz w:val="32"/>
          <w:szCs w:val="32"/>
        </w:rPr>
        <w:t>三公</w:t>
      </w:r>
      <w:r>
        <w:rPr>
          <w:rFonts w:ascii="Adobe ?? Std R" w:hAnsi="Adobe ?? Std R" w:cs="Adobe ?? Std R"/>
          <w:kern w:val="2"/>
          <w:sz w:val="32"/>
          <w:szCs w:val="32"/>
        </w:rPr>
        <w:t>”</w:t>
      </w:r>
      <w:r>
        <w:rPr>
          <w:rFonts w:hint="eastAsia" w:ascii="宋体" w:hAnsi="宋体" w:cs="宋体"/>
          <w:kern w:val="2"/>
          <w:sz w:val="32"/>
          <w:szCs w:val="32"/>
        </w:rPr>
        <w:t>经费支出表》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八、《政府性基金预算支出表》</w:t>
      </w:r>
    </w:p>
    <w:p>
      <w:pPr>
        <w:pStyle w:val="9"/>
        <w:tabs>
          <w:tab w:val="left" w:pos="6546"/>
        </w:tabs>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九、《重点项目绩效目标表》</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第三部分</w:t>
      </w:r>
      <w:r>
        <w:rPr>
          <w:rFonts w:ascii="仿宋_GB2312" w:eastAsia="仿宋_GB2312" w:cs="仿宋_GB2312"/>
          <w:b/>
          <w:bCs/>
          <w:color w:val="000000"/>
          <w:sz w:val="32"/>
          <w:szCs w:val="32"/>
        </w:rPr>
        <w:t xml:space="preserve"> </w:t>
      </w:r>
      <w:r>
        <w:rPr>
          <w:rFonts w:ascii="仿宋_GB2312" w:eastAsia="仿宋_GB2312" w:cs="仿宋_GB2312"/>
          <w:b/>
          <w:bCs/>
          <w:color w:val="000000"/>
          <w:sz w:val="32"/>
          <w:szCs w:val="32"/>
        </w:rPr>
        <w:fldChar w:fldCharType="begin"/>
      </w:r>
      <w:r>
        <w:rPr>
          <w:rFonts w:ascii="仿宋_GB2312" w:eastAsia="仿宋_GB2312" w:cs="仿宋_GB2312"/>
          <w:b/>
          <w:bCs/>
          <w:color w:val="000000"/>
          <w:sz w:val="32"/>
          <w:szCs w:val="32"/>
        </w:rPr>
        <w:instrText xml:space="preserve">MERGEFIELD ${page400644146.ds509943833_REP_JXJC_AGENCY_WZR_NAME}</w:instrText>
      </w:r>
      <w:r>
        <w:rPr>
          <w:rFonts w:ascii="仿宋_GB2312" w:eastAsia="仿宋_GB2312" w:cs="仿宋_GB2312"/>
          <w:b/>
          <w:bCs/>
          <w:color w:val="000000"/>
          <w:sz w:val="32"/>
          <w:szCs w:val="32"/>
        </w:rPr>
        <w:fldChar w:fldCharType="separate"/>
      </w:r>
      <w:r>
        <w:rPr>
          <w:rFonts w:hint="eastAsia" w:ascii="仿宋_GB2312" w:eastAsia="仿宋_GB2312" w:cs="仿宋_GB2312"/>
          <w:b/>
          <w:bCs/>
          <w:color w:val="000000"/>
          <w:sz w:val="32"/>
          <w:szCs w:val="32"/>
        </w:rPr>
        <w:t>赣州市矿产资源管理局</w:t>
      </w:r>
      <w:r>
        <w:rPr>
          <w:rFonts w:ascii="仿宋_GB2312" w:eastAsia="仿宋_GB2312" w:cs="仿宋_GB2312"/>
          <w:b/>
          <w:bCs/>
          <w:color w:val="000000"/>
          <w:sz w:val="32"/>
          <w:szCs w:val="32"/>
        </w:rPr>
        <w:fldChar w:fldCharType="end"/>
      </w:r>
      <w:r>
        <w:rPr>
          <w:rFonts w:ascii="仿宋_GB2312" w:eastAsia="仿宋_GB2312" w:cs="仿宋_GB2312"/>
          <w:b/>
          <w:bCs/>
          <w:color w:val="000000"/>
          <w:sz w:val="32"/>
          <w:szCs w:val="32"/>
        </w:rPr>
        <w:t xml:space="preserve"> 2021</w:t>
      </w:r>
      <w:r>
        <w:rPr>
          <w:rFonts w:hint="eastAsia" w:ascii="仿宋_GB2312" w:eastAsia="仿宋_GB2312" w:cs="仿宋_GB2312"/>
          <w:b/>
          <w:bCs/>
          <w:color w:val="000000"/>
          <w:sz w:val="32"/>
          <w:szCs w:val="32"/>
        </w:rPr>
        <w:t>年部门预算情况说明</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一、</w:t>
      </w:r>
      <w:r>
        <w:rPr>
          <w:rFonts w:ascii="Adobe ?? Std R" w:hAnsi="Adobe ?? Std R" w:cs="Adobe ?? Std R"/>
          <w:kern w:val="2"/>
          <w:sz w:val="32"/>
          <w:szCs w:val="32"/>
        </w:rPr>
        <w:t>2021</w:t>
      </w:r>
      <w:r>
        <w:rPr>
          <w:rFonts w:hint="eastAsia" w:ascii="宋体" w:hAnsi="宋体" w:cs="宋体"/>
          <w:kern w:val="2"/>
          <w:sz w:val="32"/>
          <w:szCs w:val="32"/>
        </w:rPr>
        <w:t>年部门预算收支情况说明</w:t>
      </w:r>
    </w:p>
    <w:p>
      <w:pPr>
        <w:pStyle w:val="9"/>
        <w:spacing w:line="560" w:lineRule="atLeast"/>
        <w:ind w:firstLine="1120" w:firstLineChars="350"/>
        <w:jc w:val="left"/>
        <w:rPr>
          <w:rFonts w:ascii="Adobe ?? Std R" w:hAnsi="Adobe ?? Std R" w:cs="Adobe ?? Std R"/>
          <w:kern w:val="2"/>
          <w:sz w:val="32"/>
          <w:szCs w:val="32"/>
        </w:rPr>
      </w:pPr>
      <w:r>
        <w:rPr>
          <w:rFonts w:ascii="Adobe ?? Std R" w:hAnsi="Adobe ?? Std R" w:cs="Adobe ?? Std R"/>
          <w:kern w:val="2"/>
          <w:sz w:val="32"/>
          <w:szCs w:val="32"/>
        </w:rPr>
        <w:t xml:space="preserve"> </w:t>
      </w:r>
      <w:r>
        <w:rPr>
          <w:rFonts w:hint="eastAsia" w:ascii="宋体" w:hAnsi="宋体" w:cs="宋体"/>
          <w:kern w:val="2"/>
          <w:sz w:val="32"/>
          <w:szCs w:val="32"/>
        </w:rPr>
        <w:t>二、</w:t>
      </w:r>
      <w:r>
        <w:rPr>
          <w:rFonts w:ascii="Adobe ?? Std R" w:hAnsi="Adobe ?? Std R" w:cs="Adobe ?? Std R"/>
          <w:kern w:val="2"/>
          <w:sz w:val="32"/>
          <w:szCs w:val="32"/>
        </w:rPr>
        <w:t>2021</w:t>
      </w:r>
      <w:r>
        <w:rPr>
          <w:rFonts w:hint="eastAsia" w:ascii="宋体" w:hAnsi="宋体" w:cs="宋体"/>
          <w:kern w:val="2"/>
          <w:sz w:val="32"/>
          <w:szCs w:val="32"/>
        </w:rPr>
        <w:t>年</w:t>
      </w:r>
      <w:r>
        <w:rPr>
          <w:rFonts w:ascii="Adobe ?? Std R" w:hAnsi="Adobe ?? Std R" w:cs="Adobe ?? Std R"/>
          <w:kern w:val="2"/>
          <w:sz w:val="32"/>
          <w:szCs w:val="32"/>
        </w:rPr>
        <w:t>“</w:t>
      </w:r>
      <w:r>
        <w:rPr>
          <w:rFonts w:hint="eastAsia" w:ascii="宋体" w:hAnsi="宋体" w:cs="宋体"/>
          <w:kern w:val="2"/>
          <w:sz w:val="32"/>
          <w:szCs w:val="32"/>
        </w:rPr>
        <w:t>三公</w:t>
      </w:r>
      <w:r>
        <w:rPr>
          <w:rFonts w:ascii="Adobe ?? Std R" w:hAnsi="Adobe ?? Std R" w:cs="Adobe ?? Std R"/>
          <w:kern w:val="2"/>
          <w:sz w:val="32"/>
          <w:szCs w:val="32"/>
        </w:rPr>
        <w:t>”</w:t>
      </w:r>
      <w:r>
        <w:rPr>
          <w:rFonts w:hint="eastAsia" w:ascii="宋体" w:hAnsi="宋体" w:cs="宋体"/>
          <w:kern w:val="2"/>
          <w:sz w:val="32"/>
          <w:szCs w:val="32"/>
        </w:rPr>
        <w:t>经费预算情况说明</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第四部分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名词解释</w:t>
      </w:r>
    </w:p>
    <w:p>
      <w:pPr>
        <w:widowControl/>
        <w:spacing w:line="600" w:lineRule="exact"/>
        <w:jc w:val="center"/>
        <w:rPr>
          <w:rFonts w:ascii="仿宋_GB2312" w:eastAsia="仿宋_GB2312" w:cs="Times New Roman"/>
          <w:b/>
          <w:bCs/>
          <w:color w:val="000000"/>
          <w:sz w:val="32"/>
          <w:szCs w:val="32"/>
        </w:rPr>
      </w:pPr>
      <w:r>
        <w:rPr>
          <w:rFonts w:hint="eastAsia" w:ascii="仿宋_GB2312" w:eastAsia="仿宋_GB2312" w:cs="仿宋_GB2312"/>
          <w:b/>
          <w:bCs/>
          <w:color w:val="000000"/>
          <w:sz w:val="32"/>
          <w:szCs w:val="32"/>
        </w:rPr>
        <w:t>第一部分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赣州市矿产资源管理局概况</w:t>
      </w:r>
    </w:p>
    <w:p>
      <w:pPr>
        <w:widowControl/>
        <w:spacing w:line="580" w:lineRule="exact"/>
        <w:jc w:val="left"/>
        <w:rPr>
          <w:rFonts w:ascii="楷体_GB2312" w:eastAsia="楷体_GB2312" w:cs="Times New Roman"/>
          <w:b/>
          <w:bCs/>
          <w:sz w:val="32"/>
          <w:szCs w:val="32"/>
        </w:rPr>
      </w:pPr>
    </w:p>
    <w:p>
      <w:pPr>
        <w:widowControl/>
        <w:spacing w:line="580" w:lineRule="exact"/>
        <w:ind w:firstLine="643" w:firstLineChars="200"/>
        <w:jc w:val="left"/>
        <w:rPr>
          <w:rFonts w:ascii="楷体_GB2312" w:eastAsia="楷体_GB2312" w:cs="Times New Roman"/>
          <w:b/>
          <w:bCs/>
          <w:sz w:val="32"/>
          <w:szCs w:val="32"/>
        </w:rPr>
      </w:pPr>
      <w:r>
        <w:rPr>
          <w:rFonts w:hint="eastAsia" w:ascii="楷体_GB2312" w:eastAsia="楷体_GB2312" w:cs="楷体_GB2312"/>
          <w:b/>
          <w:bCs/>
          <w:sz w:val="32"/>
          <w:szCs w:val="32"/>
        </w:rPr>
        <w:t>一、单位主要职责</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）贯彻执行国家、省有关地质矿产的法律、法规和政策；编制和实施全市矿产资源总体规划及其他专项规划，组织全市矿产资源的调查评价；制定全市地质矿产管理的配套措施，并组织实施和监督检查。</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负责全市矿产资源管理部门行政执法和矿产资源规划执行情况的监督检查；负责对全市矿业活动的监督检查，维护矿产资源开发秩序。依法保护矿业人的合法权益；承办并组织调处矿业纠纷；负责地质矿产方面的行政复议、全市矿产资源整合的牵头和协调工作。</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依法办理采矿权的审批登记发证，规范矿业权市场；负责矿产资源勘查基金的项目管理；实施探矿权设立查询；依法对地质勘查活动进行监督管理；承担矿产资源储量管理工作，管理地质资料汇交；依法进行矿产资源保护与合理开发利用的监督管理，负责矿产资源勘查成果的有偿使用管理；参与审批外资、中外合资、中外合作的矿产资源勘查项目；组织审查开办矿山矿产资源开发利用方案；依法对中介机构从事探矿权、采矿权的评审、评估、开发利用方案编制等进行监督管理；组织开展全市矿产资源勘查开发利用年检、年报和矿产督察工作；依法征收矿产资源补偿费、探矿权和采矿权使用费、采矿权登记费、采矿权价款；负责矿产品加工、经营、运销环节的监督管理；负责矿产资源储备的监管。</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组织监测、防治地质灾害和保护地质遗迹；负责协调、指导和监督全市地质灾害防治工作及地质灾害应急管理工作；依法管理水文地质、工程地质、环境地质勘查和评价工作；管理全市矿泉水和地热的开发利用，监测、监督、防止地下水过量开采与污染；保护地质环境；组织认定具有重要价值的古生物化石产地、标准地质剖面等地质遗迹保护区，并对地质遗迹的管理实施监督。</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）组织开展地质矿产的科技工作和对外合作与交流；组织实施国家、省有关地质矿产管理法律、法规、规章和政策的宣传。</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6</w:t>
      </w:r>
      <w:r>
        <w:rPr>
          <w:rFonts w:hint="eastAsia" w:ascii="仿宋" w:hAnsi="仿宋" w:eastAsia="仿宋" w:cs="仿宋"/>
          <w:sz w:val="32"/>
          <w:szCs w:val="32"/>
        </w:rPr>
        <w:t>）负责全市矿产资源管理系统的机构管理；负责本系统的财务和国有资产、机构编制、干部任免、信息化建设和管理工作；负责全市矿政管理工作。</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7</w:t>
      </w:r>
      <w:r>
        <w:rPr>
          <w:rFonts w:hint="eastAsia" w:ascii="仿宋" w:hAnsi="仿宋" w:eastAsia="仿宋" w:cs="仿宋"/>
          <w:sz w:val="32"/>
          <w:szCs w:val="32"/>
        </w:rPr>
        <w:t>）承办市政府交办的其他事项。</w:t>
      </w:r>
    </w:p>
    <w:p>
      <w:pPr>
        <w:widowControl/>
        <w:spacing w:line="580" w:lineRule="exact"/>
        <w:ind w:firstLine="643" w:firstLineChars="200"/>
        <w:jc w:val="left"/>
        <w:rPr>
          <w:rFonts w:ascii="楷体_GB2312" w:eastAsia="楷体_GB2312" w:cs="Times New Roman"/>
          <w:b/>
          <w:bCs/>
          <w:sz w:val="32"/>
          <w:szCs w:val="32"/>
        </w:rPr>
      </w:pPr>
      <w:r>
        <w:rPr>
          <w:rFonts w:hint="eastAsia" w:ascii="楷体_GB2312" w:eastAsia="楷体_GB2312" w:cs="楷体_GB2312"/>
          <w:b/>
          <w:bCs/>
          <w:sz w:val="32"/>
          <w:szCs w:val="32"/>
        </w:rPr>
        <w:t>二、机构设置及人员情况</w:t>
      </w:r>
    </w:p>
    <w:p>
      <w:pPr>
        <w:widowControl/>
        <w:spacing w:line="580" w:lineRule="exact"/>
        <w:ind w:firstLine="640" w:firstLineChars="200"/>
        <w:jc w:val="left"/>
        <w:rPr>
          <w:rFonts w:ascii="楷体_GB2312" w:eastAsia="楷体_GB2312" w:cs="Times New Roman"/>
          <w:b/>
          <w:bCs/>
          <w:sz w:val="32"/>
          <w:szCs w:val="32"/>
        </w:rPr>
      </w:pPr>
      <w:r>
        <w:rPr>
          <w:rFonts w:ascii="仿宋" w:hAnsi="仿宋" w:eastAsia="仿宋" w:cs="仿宋"/>
          <w:sz w:val="32"/>
          <w:szCs w:val="32"/>
        </w:rPr>
        <w:t>2021</w:t>
      </w:r>
      <w:r>
        <w:rPr>
          <w:rFonts w:hint="eastAsia" w:ascii="仿宋" w:hAnsi="仿宋" w:eastAsia="仿宋" w:cs="仿宋"/>
          <w:sz w:val="32"/>
          <w:szCs w:val="32"/>
        </w:rPr>
        <w:t>年</w:t>
      </w:r>
      <w:r>
        <w:rPr>
          <w:rFonts w:ascii="仿宋" w:hAnsi="仿宋" w:eastAsia="仿宋" w:cs="仿宋"/>
          <w:sz w:val="32"/>
          <w:szCs w:val="32"/>
        </w:rPr>
        <w:fldChar w:fldCharType="begin"/>
      </w:r>
      <w:r>
        <w:rPr>
          <w:rFonts w:ascii="仿宋" w:hAnsi="仿宋" w:eastAsia="仿宋" w:cs="仿宋"/>
          <w:sz w:val="32"/>
          <w:szCs w:val="32"/>
        </w:rPr>
        <w:instrText xml:space="preserve">MERGEFIELD ${page400644146.ds204012617_REP_JXJC_AGENCY_WZR_NAME}</w:instrText>
      </w:r>
      <w:r>
        <w:rPr>
          <w:rFonts w:ascii="仿宋" w:hAnsi="仿宋" w:eastAsia="仿宋" w:cs="仿宋"/>
          <w:sz w:val="32"/>
          <w:szCs w:val="32"/>
        </w:rPr>
        <w:fldChar w:fldCharType="separate"/>
      </w:r>
      <w:r>
        <w:rPr>
          <w:rFonts w:hint="eastAsia" w:ascii="仿宋" w:hAnsi="仿宋" w:eastAsia="仿宋" w:cs="仿宋"/>
          <w:sz w:val="32"/>
          <w:szCs w:val="32"/>
        </w:rPr>
        <w:t>赣州市矿产资源管理局</w:t>
      </w:r>
      <w:r>
        <w:rPr>
          <w:rFonts w:ascii="仿宋" w:hAnsi="仿宋" w:eastAsia="仿宋" w:cs="仿宋"/>
          <w:sz w:val="32"/>
          <w:szCs w:val="32"/>
        </w:rPr>
        <w:fldChar w:fldCharType="end"/>
      </w:r>
      <w:r>
        <w:rPr>
          <w:rFonts w:hint="eastAsia" w:ascii="仿宋" w:hAnsi="仿宋" w:eastAsia="仿宋" w:cs="仿宋"/>
          <w:sz w:val="32"/>
          <w:szCs w:val="32"/>
        </w:rPr>
        <w:t>共有预算单位</w:t>
      </w:r>
      <w:r>
        <w:rPr>
          <w:rFonts w:ascii="仿宋" w:hAnsi="仿宋" w:eastAsia="仿宋" w:cs="仿宋"/>
          <w:kern w:val="0"/>
          <w:sz w:val="32"/>
          <w:szCs w:val="32"/>
        </w:rPr>
        <w:t>1</w:t>
      </w:r>
      <w:r>
        <w:rPr>
          <w:rFonts w:hint="eastAsia" w:ascii="仿宋" w:hAnsi="仿宋" w:eastAsia="仿宋" w:cs="仿宋"/>
          <w:sz w:val="32"/>
          <w:szCs w:val="32"/>
        </w:rPr>
        <w:t>个，即</w:t>
      </w:r>
      <w:r>
        <w:rPr>
          <w:rFonts w:ascii="仿宋" w:hAnsi="仿宋" w:eastAsia="仿宋" w:cs="仿宋"/>
          <w:sz w:val="32"/>
          <w:szCs w:val="32"/>
        </w:rPr>
        <w:fldChar w:fldCharType="begin"/>
      </w:r>
      <w:r>
        <w:rPr>
          <w:rFonts w:ascii="仿宋" w:hAnsi="仿宋" w:eastAsia="仿宋" w:cs="仿宋"/>
          <w:sz w:val="32"/>
          <w:szCs w:val="32"/>
        </w:rPr>
        <w:instrText xml:space="preserve">MERGEFIELD ${page400644146.ds204012617_REP_JXJC_AGENCY_WZR_NAME}</w:instrText>
      </w:r>
      <w:r>
        <w:rPr>
          <w:rFonts w:ascii="仿宋" w:hAnsi="仿宋" w:eastAsia="仿宋" w:cs="仿宋"/>
          <w:sz w:val="32"/>
          <w:szCs w:val="32"/>
        </w:rPr>
        <w:fldChar w:fldCharType="separate"/>
      </w:r>
      <w:r>
        <w:rPr>
          <w:rFonts w:hint="eastAsia" w:ascii="仿宋" w:hAnsi="仿宋" w:eastAsia="仿宋" w:cs="仿宋"/>
          <w:sz w:val="32"/>
          <w:szCs w:val="32"/>
        </w:rPr>
        <w:t>赣州市矿产资源管理局</w:t>
      </w:r>
      <w:r>
        <w:rPr>
          <w:rFonts w:ascii="仿宋" w:hAnsi="仿宋" w:eastAsia="仿宋" w:cs="仿宋"/>
          <w:sz w:val="32"/>
          <w:szCs w:val="32"/>
        </w:rPr>
        <w:fldChar w:fldCharType="end"/>
      </w:r>
      <w:r>
        <w:rPr>
          <w:rFonts w:hint="eastAsia" w:ascii="仿宋" w:hAnsi="仿宋" w:eastAsia="仿宋" w:cs="仿宋"/>
          <w:sz w:val="32"/>
          <w:szCs w:val="32"/>
        </w:rPr>
        <w:t>，核定编制数</w:t>
      </w:r>
      <w:r>
        <w:rPr>
          <w:rFonts w:ascii="仿宋" w:hAnsi="仿宋" w:eastAsia="仿宋" w:cs="仿宋"/>
          <w:sz w:val="32"/>
          <w:szCs w:val="32"/>
        </w:rPr>
        <w:t>37</w:t>
      </w:r>
      <w:r>
        <w:rPr>
          <w:rFonts w:hint="eastAsia" w:ascii="仿宋" w:hAnsi="仿宋" w:eastAsia="仿宋" w:cs="仿宋"/>
          <w:sz w:val="32"/>
          <w:szCs w:val="32"/>
        </w:rPr>
        <w:t>人，其中：参公编制</w:t>
      </w:r>
      <w:r>
        <w:rPr>
          <w:rFonts w:ascii="仿宋" w:hAnsi="仿宋" w:eastAsia="仿宋" w:cs="仿宋"/>
          <w:sz w:val="32"/>
          <w:szCs w:val="32"/>
        </w:rPr>
        <w:t>37</w:t>
      </w:r>
      <w:r>
        <w:rPr>
          <w:rFonts w:hint="eastAsia" w:ascii="仿宋" w:hAnsi="仿宋" w:eastAsia="仿宋" w:cs="仿宋"/>
          <w:sz w:val="32"/>
          <w:szCs w:val="32"/>
        </w:rPr>
        <w:t>人。实有人数</w:t>
      </w:r>
      <w:r>
        <w:rPr>
          <w:rFonts w:ascii="仿宋" w:hAnsi="仿宋" w:eastAsia="仿宋" w:cs="仿宋"/>
          <w:sz w:val="32"/>
          <w:szCs w:val="32"/>
        </w:rPr>
        <w:t>39</w:t>
      </w:r>
      <w:r>
        <w:rPr>
          <w:rFonts w:hint="eastAsia" w:ascii="仿宋" w:hAnsi="仿宋" w:eastAsia="仿宋" w:cs="仿宋"/>
          <w:sz w:val="32"/>
          <w:szCs w:val="32"/>
        </w:rPr>
        <w:t>人，其中：在职人员计</w:t>
      </w:r>
      <w:r>
        <w:rPr>
          <w:rFonts w:ascii="仿宋" w:hAnsi="仿宋" w:eastAsia="仿宋" w:cs="仿宋"/>
          <w:sz w:val="32"/>
          <w:szCs w:val="32"/>
        </w:rPr>
        <w:t>17</w:t>
      </w:r>
      <w:r>
        <w:rPr>
          <w:rFonts w:hint="eastAsia" w:ascii="仿宋" w:hAnsi="仿宋" w:eastAsia="仿宋" w:cs="仿宋"/>
          <w:sz w:val="32"/>
          <w:szCs w:val="32"/>
        </w:rPr>
        <w:t>人，</w:t>
      </w:r>
      <w:r>
        <w:rPr>
          <w:rFonts w:hint="eastAsia" w:ascii="仿宋" w:hAnsi="仿宋" w:eastAsia="仿宋" w:cs="仿宋"/>
          <w:color w:val="000000"/>
          <w:kern w:val="0"/>
          <w:sz w:val="30"/>
          <w:szCs w:val="30"/>
        </w:rPr>
        <w:t>参照公务员管理事业在职人数</w:t>
      </w: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人</w:t>
      </w:r>
      <w:r>
        <w:rPr>
          <w:rFonts w:hint="eastAsia" w:ascii="仿宋" w:hAnsi="仿宋" w:eastAsia="仿宋" w:cs="仿宋"/>
          <w:sz w:val="32"/>
          <w:szCs w:val="32"/>
        </w:rPr>
        <w:t>；离休人数计</w:t>
      </w:r>
      <w:r>
        <w:rPr>
          <w:rFonts w:ascii="仿宋" w:hAnsi="仿宋" w:eastAsia="仿宋" w:cs="仿宋"/>
          <w:sz w:val="32"/>
          <w:szCs w:val="32"/>
        </w:rPr>
        <w:t>0</w:t>
      </w:r>
      <w:r>
        <w:rPr>
          <w:rFonts w:hint="eastAsia" w:ascii="仿宋" w:hAnsi="仿宋" w:eastAsia="仿宋" w:cs="仿宋"/>
          <w:sz w:val="32"/>
          <w:szCs w:val="32"/>
        </w:rPr>
        <w:t>人；退休人数计</w:t>
      </w:r>
      <w:r>
        <w:rPr>
          <w:rFonts w:ascii="仿宋" w:hAnsi="仿宋" w:eastAsia="仿宋" w:cs="仿宋"/>
          <w:sz w:val="32"/>
          <w:szCs w:val="32"/>
        </w:rPr>
        <w:t>22</w:t>
      </w:r>
      <w:r>
        <w:rPr>
          <w:rFonts w:hint="eastAsia" w:ascii="仿宋" w:hAnsi="仿宋" w:eastAsia="仿宋" w:cs="仿宋"/>
          <w:sz w:val="32"/>
          <w:szCs w:val="32"/>
        </w:rPr>
        <w:t>人。</w:t>
      </w:r>
    </w:p>
    <w:p>
      <w:pPr>
        <w:widowControl/>
        <w:spacing w:line="580" w:lineRule="exact"/>
        <w:ind w:firstLine="643" w:firstLineChars="200"/>
        <w:jc w:val="left"/>
        <w:rPr>
          <w:rFonts w:ascii="楷体_GB2312" w:eastAsia="楷体_GB2312" w:cs="Times New Roman"/>
          <w:b/>
          <w:bCs/>
          <w:sz w:val="32"/>
          <w:szCs w:val="32"/>
        </w:rPr>
      </w:pPr>
    </w:p>
    <w:p>
      <w:pPr>
        <w:widowControl/>
        <w:spacing w:line="580" w:lineRule="exact"/>
        <w:jc w:val="center"/>
        <w:rPr>
          <w:rFonts w:ascii="仿宋_GB2312" w:eastAsia="仿宋_GB2312" w:cs="Times New Roman"/>
          <w:b/>
          <w:bCs/>
          <w:sz w:val="32"/>
          <w:szCs w:val="32"/>
        </w:rPr>
      </w:pPr>
      <w:r>
        <w:rPr>
          <w:rFonts w:hint="eastAsia" w:ascii="仿宋_GB2312" w:eastAsia="仿宋_GB2312" w:cs="仿宋_GB2312"/>
          <w:b/>
          <w:bCs/>
          <w:sz w:val="32"/>
          <w:szCs w:val="32"/>
        </w:rPr>
        <w:t>第二部分</w:t>
      </w:r>
      <w:r>
        <w:rPr>
          <w:rFonts w:ascii="仿宋_GB2312" w:eastAsia="仿宋_GB2312" w:cs="仿宋_GB2312"/>
          <w:b/>
          <w:bCs/>
          <w:sz w:val="32"/>
          <w:szCs w:val="32"/>
        </w:rPr>
        <w:t xml:space="preserve">  </w:t>
      </w:r>
      <w:r>
        <w:rPr>
          <w:rFonts w:ascii="仿宋_GB2312" w:eastAsia="仿宋_GB2312" w:cs="仿宋_GB2312"/>
          <w:b/>
          <w:bCs/>
          <w:sz w:val="32"/>
          <w:szCs w:val="32"/>
        </w:rPr>
        <w:fldChar w:fldCharType="begin"/>
      </w:r>
      <w:r>
        <w:rPr>
          <w:rFonts w:ascii="仿宋_GB2312" w:eastAsia="仿宋_GB2312" w:cs="仿宋_GB2312"/>
          <w:b/>
          <w:bCs/>
          <w:sz w:val="32"/>
          <w:szCs w:val="32"/>
        </w:rPr>
        <w:instrText xml:space="preserve">MERGEFIELD ${page400644146.ds509943833_REP_JXJC_AGENCY_WZR_NAME}</w:instrText>
      </w:r>
      <w:r>
        <w:rPr>
          <w:rFonts w:ascii="仿宋_GB2312" w:eastAsia="仿宋_GB2312" w:cs="仿宋_GB2312"/>
          <w:b/>
          <w:bCs/>
          <w:sz w:val="32"/>
          <w:szCs w:val="32"/>
        </w:rPr>
        <w:fldChar w:fldCharType="separate"/>
      </w:r>
      <w:r>
        <w:rPr>
          <w:rFonts w:hint="eastAsia" w:ascii="仿宋_GB2312" w:eastAsia="仿宋_GB2312" w:cs="仿宋_GB2312"/>
          <w:b/>
          <w:bCs/>
          <w:sz w:val="32"/>
          <w:szCs w:val="32"/>
        </w:rPr>
        <w:t>赣州市矿产资源管理局</w:t>
      </w:r>
      <w:r>
        <w:rPr>
          <w:rFonts w:ascii="仿宋_GB2312" w:eastAsia="仿宋_GB2312" w:cs="仿宋_GB2312"/>
          <w:b/>
          <w:bCs/>
          <w:sz w:val="32"/>
          <w:szCs w:val="32"/>
        </w:rPr>
        <w:fldChar w:fldCharType="end"/>
      </w:r>
      <w:r>
        <w:rPr>
          <w:rFonts w:ascii="仿宋_GB2312" w:eastAsia="仿宋_GB2312" w:cs="仿宋_GB2312"/>
          <w:b/>
          <w:bCs/>
          <w:sz w:val="32"/>
          <w:szCs w:val="32"/>
        </w:rPr>
        <w:t>2021</w:t>
      </w:r>
      <w:r>
        <w:rPr>
          <w:rFonts w:hint="eastAsia" w:ascii="仿宋_GB2312" w:eastAsia="仿宋_GB2312" w:cs="仿宋_GB2312"/>
          <w:b/>
          <w:bCs/>
          <w:sz w:val="32"/>
          <w:szCs w:val="32"/>
        </w:rPr>
        <w:t>年单位预算表</w:t>
      </w:r>
    </w:p>
    <w:p>
      <w:pPr>
        <w:ind w:firstLine="640" w:firstLineChars="200"/>
        <w:jc w:val="left"/>
        <w:rPr>
          <w:rFonts w:ascii="仿宋" w:hAnsi="仿宋" w:eastAsia="仿宋" w:cs="Times New Roman"/>
          <w:sz w:val="32"/>
          <w:szCs w:val="32"/>
        </w:rPr>
      </w:pPr>
      <w:r>
        <w:rPr>
          <w:rFonts w:hint="eastAsia" w:ascii="仿宋" w:hAnsi="仿宋" w:eastAsia="仿宋" w:cs="仿宋"/>
          <w:sz w:val="32"/>
          <w:szCs w:val="32"/>
        </w:rPr>
        <w:t>（详见附表）</w:t>
      </w:r>
    </w:p>
    <w:p>
      <w:pPr>
        <w:ind w:firstLine="640" w:firstLineChars="200"/>
        <w:jc w:val="left"/>
        <w:rPr>
          <w:rStyle w:val="10"/>
          <w:rFonts w:ascii="仿宋" w:hAnsi="仿宋" w:eastAsia="仿宋" w:cs="Times New Roman"/>
          <w:sz w:val="32"/>
          <w:szCs w:val="32"/>
        </w:rPr>
      </w:pPr>
    </w:p>
    <w:p>
      <w:pPr>
        <w:widowControl/>
        <w:spacing w:line="580" w:lineRule="exact"/>
        <w:jc w:val="center"/>
        <w:rPr>
          <w:rFonts w:ascii="仿宋_GB2312" w:eastAsia="仿宋_GB2312" w:cs="Times New Roman"/>
          <w:b/>
          <w:bCs/>
          <w:kern w:val="0"/>
          <w:sz w:val="32"/>
          <w:szCs w:val="32"/>
        </w:rPr>
      </w:pPr>
    </w:p>
    <w:p>
      <w:pPr>
        <w:widowControl/>
        <w:spacing w:line="580" w:lineRule="exact"/>
        <w:jc w:val="center"/>
        <w:rPr>
          <w:rFonts w:ascii="仿宋_GB2312" w:eastAsia="仿宋_GB2312" w:cs="Times New Roman"/>
          <w:b/>
          <w:bCs/>
          <w:sz w:val="32"/>
          <w:szCs w:val="32"/>
        </w:rPr>
      </w:pPr>
      <w:r>
        <w:rPr>
          <w:rFonts w:hint="eastAsia" w:ascii="仿宋_GB2312" w:eastAsia="仿宋_GB2312" w:cs="仿宋_GB2312"/>
          <w:b/>
          <w:bCs/>
          <w:kern w:val="0"/>
          <w:sz w:val="32"/>
          <w:szCs w:val="32"/>
        </w:rPr>
        <w:t>第三部分</w:t>
      </w:r>
      <w:r>
        <w:rPr>
          <w:rFonts w:ascii="仿宋_GB2312" w:eastAsia="仿宋_GB2312" w:cs="仿宋_GB2312"/>
          <w:b/>
          <w:bCs/>
          <w:kern w:val="0"/>
          <w:sz w:val="32"/>
          <w:szCs w:val="32"/>
        </w:rPr>
        <w:t xml:space="preserve"> </w:t>
      </w:r>
      <w:r>
        <w:rPr>
          <w:rFonts w:ascii="仿宋_GB2312" w:eastAsia="仿宋_GB2312" w:cs="仿宋_GB2312"/>
          <w:b/>
          <w:bCs/>
          <w:sz w:val="32"/>
          <w:szCs w:val="32"/>
        </w:rPr>
        <w:t xml:space="preserve"> </w:t>
      </w:r>
      <w:r>
        <w:rPr>
          <w:rFonts w:ascii="仿宋_GB2312" w:eastAsia="仿宋_GB2312" w:cs="仿宋_GB2312"/>
          <w:b/>
          <w:bCs/>
          <w:sz w:val="32"/>
          <w:szCs w:val="32"/>
        </w:rPr>
        <w:fldChar w:fldCharType="begin"/>
      </w:r>
      <w:r>
        <w:rPr>
          <w:rFonts w:ascii="仿宋_GB2312" w:eastAsia="仿宋_GB2312" w:cs="仿宋_GB2312"/>
          <w:b/>
          <w:bCs/>
          <w:sz w:val="32"/>
          <w:szCs w:val="32"/>
        </w:rPr>
        <w:instrText xml:space="preserve">MERGEFIELD ${page400644146.ds509943833_REP_JXJC_AGENCY_WZR_NAME}</w:instrText>
      </w:r>
      <w:r>
        <w:rPr>
          <w:rFonts w:ascii="仿宋_GB2312" w:eastAsia="仿宋_GB2312" w:cs="仿宋_GB2312"/>
          <w:b/>
          <w:bCs/>
          <w:sz w:val="32"/>
          <w:szCs w:val="32"/>
        </w:rPr>
        <w:fldChar w:fldCharType="separate"/>
      </w:r>
      <w:r>
        <w:rPr>
          <w:rFonts w:hint="eastAsia" w:ascii="仿宋_GB2312" w:eastAsia="仿宋_GB2312" w:cs="仿宋_GB2312"/>
          <w:b/>
          <w:bCs/>
          <w:sz w:val="32"/>
          <w:szCs w:val="32"/>
        </w:rPr>
        <w:t>赣州市矿产资源管理局</w:t>
      </w:r>
      <w:r>
        <w:rPr>
          <w:rFonts w:ascii="仿宋_GB2312" w:eastAsia="仿宋_GB2312" w:cs="仿宋_GB2312"/>
          <w:b/>
          <w:bCs/>
          <w:sz w:val="32"/>
          <w:szCs w:val="32"/>
        </w:rPr>
        <w:fldChar w:fldCharType="end"/>
      </w:r>
      <w:r>
        <w:rPr>
          <w:rFonts w:ascii="仿宋_GB2312" w:eastAsia="仿宋_GB2312" w:cs="仿宋_GB2312"/>
          <w:b/>
          <w:bCs/>
          <w:sz w:val="32"/>
          <w:szCs w:val="32"/>
        </w:rPr>
        <w:t>2021</w:t>
      </w:r>
      <w:r>
        <w:rPr>
          <w:rFonts w:hint="eastAsia" w:ascii="仿宋_GB2312" w:eastAsia="仿宋_GB2312" w:cs="仿宋_GB2312"/>
          <w:b/>
          <w:bCs/>
          <w:sz w:val="32"/>
          <w:szCs w:val="32"/>
        </w:rPr>
        <w:t>年单位预算情况说明</w:t>
      </w:r>
    </w:p>
    <w:p>
      <w:pPr>
        <w:widowControl/>
        <w:spacing w:line="580" w:lineRule="exact"/>
        <w:jc w:val="center"/>
        <w:rPr>
          <w:rFonts w:ascii="仿宋_GB2312" w:eastAsia="仿宋_GB2312" w:cs="Times New Roman"/>
          <w:b/>
          <w:bCs/>
          <w:sz w:val="32"/>
          <w:szCs w:val="32"/>
        </w:rPr>
      </w:pPr>
    </w:p>
    <w:p>
      <w:pPr>
        <w:widowControl/>
        <w:spacing w:line="580" w:lineRule="exact"/>
        <w:ind w:firstLine="643" w:firstLineChars="200"/>
        <w:jc w:val="left"/>
        <w:rPr>
          <w:rFonts w:ascii="楷体_GB2312" w:eastAsia="楷体_GB2312" w:cs="Times New Roman"/>
          <w:b/>
          <w:bCs/>
          <w:sz w:val="32"/>
          <w:szCs w:val="32"/>
        </w:rPr>
      </w:pPr>
      <w:r>
        <w:rPr>
          <w:rFonts w:hint="eastAsia" w:ascii="楷体_GB2312" w:eastAsia="楷体_GB2312" w:cs="楷体_GB2312"/>
          <w:b/>
          <w:bCs/>
          <w:sz w:val="32"/>
          <w:szCs w:val="32"/>
        </w:rPr>
        <w:t>一、</w:t>
      </w:r>
      <w:r>
        <w:rPr>
          <w:rFonts w:ascii="楷体_GB2312" w:eastAsia="楷体_GB2312" w:cs="楷体_GB2312"/>
          <w:b/>
          <w:bCs/>
          <w:sz w:val="32"/>
          <w:szCs w:val="32"/>
        </w:rPr>
        <w:t>2021</w:t>
      </w:r>
      <w:r>
        <w:rPr>
          <w:rFonts w:hint="eastAsia" w:ascii="楷体_GB2312" w:eastAsia="楷体_GB2312" w:cs="楷体_GB2312"/>
          <w:b/>
          <w:bCs/>
          <w:sz w:val="32"/>
          <w:szCs w:val="32"/>
        </w:rPr>
        <w:t>年单位预算收支情况说明</w:t>
      </w:r>
    </w:p>
    <w:p>
      <w:pPr>
        <w:rPr>
          <w:rStyle w:val="10"/>
          <w:rFonts w:ascii="仿宋_GB2312" w:hAnsi="仿宋_GB2312" w:eastAsia="仿宋_GB2312" w:cs="Times New Roman"/>
          <w:b/>
          <w:bCs/>
          <w:sz w:val="32"/>
          <w:szCs w:val="32"/>
        </w:rPr>
      </w:pPr>
      <w:r>
        <w:rPr>
          <w:rStyle w:val="10"/>
          <w:rFonts w:ascii="Adobe ?? Std R" w:hAnsi="Adobe ?? Std R" w:cs="Adobe ?? Std R"/>
          <w:b/>
          <w:bCs/>
          <w:sz w:val="32"/>
          <w:szCs w:val="32"/>
        </w:rPr>
        <w:t xml:space="preserve">   </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一</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收入预算情况</w:t>
      </w:r>
    </w:p>
    <w:p>
      <w:pPr>
        <w:widowControl/>
        <w:ind w:firstLine="640" w:firstLineChars="200"/>
        <w:rPr>
          <w:rFonts w:ascii="仿宋_GB2312" w:hAnsi="仿宋_GB2312" w:eastAsia="仿宋_GB2312" w:cs="Times New Roman"/>
          <w:kern w:val="0"/>
          <w:sz w:val="32"/>
          <w:szCs w:val="32"/>
        </w:rPr>
      </w:pPr>
      <w:r>
        <w:rPr>
          <w:rFonts w:ascii="仿宋_GB2312" w:hAnsi="仿宋_GB2312" w:eastAsia="仿宋_GB2312" w:cs="仿宋_GB2312"/>
          <w:kern w:val="0"/>
          <w:sz w:val="32"/>
          <w:szCs w:val="32"/>
        </w:rPr>
        <w:t>2021</w:t>
      </w:r>
      <w:r>
        <w:rPr>
          <w:rFonts w:hint="eastAsia" w:ascii="仿宋_GB2312" w:hAnsi="仿宋_GB2312" w:eastAsia="仿宋_GB2312" w:cs="仿宋_GB2312"/>
          <w:kern w:val="0"/>
          <w:sz w:val="32"/>
          <w:szCs w:val="32"/>
        </w:rPr>
        <w:t>年赣州市矿产资源管理局收入预算总额为</w:t>
      </w:r>
      <w:r>
        <w:rPr>
          <w:rFonts w:ascii="仿宋_GB2312" w:hAnsi="仿宋_GB2312" w:eastAsia="仿宋_GB2312" w:cs="仿宋_GB2312"/>
          <w:kern w:val="0"/>
          <w:sz w:val="32"/>
          <w:szCs w:val="32"/>
        </w:rPr>
        <w:t>662.55</w:t>
      </w:r>
      <w:r>
        <w:rPr>
          <w:rFonts w:hint="eastAsia" w:ascii="仿宋_GB2312" w:hAnsi="仿宋_GB2312" w:eastAsia="仿宋_GB2312" w:cs="仿宋_GB2312"/>
          <w:kern w:val="0"/>
          <w:sz w:val="32"/>
          <w:szCs w:val="32"/>
        </w:rPr>
        <w:t>万元</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较上年预算安排减少</w:t>
      </w:r>
      <w:r>
        <w:rPr>
          <w:rFonts w:ascii="仿宋_GB2312" w:hAnsi="仿宋_GB2312" w:eastAsia="仿宋_GB2312" w:cs="仿宋_GB2312"/>
          <w:kern w:val="0"/>
          <w:sz w:val="32"/>
          <w:szCs w:val="32"/>
        </w:rPr>
        <w:t>4826.89</w:t>
      </w:r>
      <w:r>
        <w:rPr>
          <w:rFonts w:hint="eastAsia" w:ascii="仿宋_GB2312" w:hAnsi="仿宋_GB2312" w:eastAsia="仿宋_GB2312" w:cs="仿宋_GB2312"/>
          <w:kern w:val="0"/>
          <w:sz w:val="32"/>
          <w:szCs w:val="32"/>
        </w:rPr>
        <w:t>万元</w:t>
      </w:r>
      <w:r>
        <w:rPr>
          <w:rFonts w:ascii="仿宋_GB2312" w:hAnsi="仿宋_GB2312" w:eastAsia="仿宋_GB2312" w:cs="仿宋_GB2312"/>
          <w:kern w:val="0"/>
          <w:sz w:val="32"/>
          <w:szCs w:val="32"/>
        </w:rPr>
        <w:t>,</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主要因为机构改革单位撤并，同时人员减少。</w:t>
      </w:r>
      <w:r>
        <w:rPr>
          <w:rFonts w:hint="eastAsia" w:ascii="仿宋_GB2312" w:hAnsi="仿宋_GB2312" w:eastAsia="仿宋_GB2312" w:cs="仿宋_GB2312"/>
          <w:kern w:val="0"/>
          <w:sz w:val="32"/>
          <w:szCs w:val="32"/>
        </w:rPr>
        <w:t>其中：财政拨款收入</w:t>
      </w:r>
      <w:r>
        <w:rPr>
          <w:rFonts w:ascii="仿宋_GB2312" w:hAnsi="仿宋_GB2312" w:eastAsia="仿宋_GB2312" w:cs="仿宋_GB2312"/>
          <w:kern w:val="0"/>
          <w:sz w:val="32"/>
          <w:szCs w:val="32"/>
        </w:rPr>
        <w:t>302.17</w:t>
      </w:r>
      <w:r>
        <w:rPr>
          <w:rFonts w:hint="eastAsia" w:ascii="仿宋_GB2312" w:hAnsi="仿宋_GB2312" w:eastAsia="仿宋_GB2312" w:cs="仿宋_GB2312"/>
          <w:kern w:val="0"/>
          <w:sz w:val="32"/>
          <w:szCs w:val="32"/>
        </w:rPr>
        <w:t>万元，教育收费资金收入</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万元，事业单位经营收入</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万元，其他收入为</w:t>
      </w:r>
      <w:r>
        <w:rPr>
          <w:rFonts w:ascii="仿宋_GB2312" w:hAnsi="仿宋_GB2312" w:eastAsia="仿宋_GB2312" w:cs="仿宋_GB2312"/>
          <w:kern w:val="0"/>
          <w:sz w:val="32"/>
          <w:szCs w:val="32"/>
        </w:rPr>
        <w:t>288.88</w:t>
      </w:r>
      <w:r>
        <w:rPr>
          <w:rFonts w:hint="eastAsia" w:ascii="仿宋_GB2312" w:hAnsi="仿宋_GB2312" w:eastAsia="仿宋_GB2312" w:cs="仿宋_GB2312"/>
          <w:kern w:val="0"/>
          <w:sz w:val="32"/>
          <w:szCs w:val="32"/>
        </w:rPr>
        <w:t>万元，国库集中支付网上结转</w:t>
      </w:r>
      <w:r>
        <w:rPr>
          <w:rFonts w:ascii="仿宋_GB2312" w:hAnsi="仿宋_GB2312" w:eastAsia="仿宋_GB2312" w:cs="仿宋_GB2312"/>
          <w:kern w:val="0"/>
          <w:sz w:val="32"/>
          <w:szCs w:val="32"/>
        </w:rPr>
        <w:t>71.5</w:t>
      </w:r>
      <w:r>
        <w:rPr>
          <w:rFonts w:hint="eastAsia" w:ascii="仿宋_GB2312" w:hAnsi="仿宋_GB2312" w:eastAsia="仿宋_GB2312" w:cs="仿宋_GB2312"/>
          <w:kern w:val="0"/>
          <w:sz w:val="32"/>
          <w:szCs w:val="32"/>
        </w:rPr>
        <w:t>万元。</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 xml:space="preserve"> (</w:t>
      </w:r>
      <w:r>
        <w:rPr>
          <w:rStyle w:val="10"/>
          <w:rFonts w:hint="eastAsia" w:ascii="仿宋_GB2312" w:hAnsi="仿宋_GB2312" w:eastAsia="仿宋_GB2312" w:cs="仿宋_GB2312"/>
          <w:b/>
          <w:bCs/>
          <w:sz w:val="32"/>
          <w:szCs w:val="32"/>
        </w:rPr>
        <w:t>二</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支出预算情况</w:t>
      </w:r>
    </w:p>
    <w:p>
      <w:pPr>
        <w:ind w:firstLine="320" w:firstLineChars="100"/>
        <w:rPr>
          <w:rFonts w:ascii="仿宋_GB2312" w:hAnsi="仿宋_GB2312" w:eastAsia="仿宋_GB2312" w:cs="Times New Roman"/>
          <w:b/>
          <w:bCs/>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年赣州市矿产资源管理局支出预算总额为支出预算总额为</w:t>
      </w:r>
      <w:r>
        <w:rPr>
          <w:rStyle w:val="10"/>
          <w:rFonts w:ascii="仿宋_GB2312" w:hAnsi="仿宋_GB2312" w:eastAsia="仿宋_GB2312" w:cs="仿宋_GB2312"/>
          <w:sz w:val="32"/>
          <w:szCs w:val="32"/>
        </w:rPr>
        <w:t>662.55</w:t>
      </w:r>
      <w:r>
        <w:rPr>
          <w:rStyle w:val="10"/>
          <w:rFonts w:hint="eastAsia" w:ascii="仿宋_GB2312" w:hAnsi="仿宋_GB2312" w:eastAsia="仿宋_GB2312" w:cs="仿宋_GB2312"/>
          <w:sz w:val="32"/>
          <w:szCs w:val="32"/>
        </w:rPr>
        <w:t>万元</w:t>
      </w:r>
      <w:r>
        <w:rPr>
          <w:rStyle w:val="10"/>
          <w:rFonts w:ascii="仿宋_GB2312" w:hAnsi="仿宋_GB2312" w:eastAsia="仿宋_GB2312" w:cs="仿宋_GB2312"/>
          <w:sz w:val="32"/>
          <w:szCs w:val="32"/>
        </w:rPr>
        <w:t>,</w:t>
      </w:r>
      <w:r>
        <w:rPr>
          <w:rStyle w:val="10"/>
          <w:rFonts w:hint="eastAsia" w:ascii="仿宋_GB2312" w:hAnsi="仿宋_GB2312" w:eastAsia="仿宋_GB2312" w:cs="仿宋_GB2312"/>
          <w:sz w:val="32"/>
          <w:szCs w:val="32"/>
        </w:rPr>
        <w:t>较上年预算安排减少</w:t>
      </w:r>
      <w:r>
        <w:rPr>
          <w:rStyle w:val="10"/>
          <w:rFonts w:ascii="仿宋_GB2312" w:hAnsi="仿宋_GB2312" w:eastAsia="仿宋_GB2312" w:cs="仿宋_GB2312"/>
          <w:sz w:val="32"/>
          <w:szCs w:val="32"/>
        </w:rPr>
        <w:t>4826.89</w:t>
      </w:r>
      <w:r>
        <w:rPr>
          <w:rStyle w:val="10"/>
          <w:rFonts w:hint="eastAsia" w:ascii="仿宋_GB2312" w:hAnsi="仿宋_GB2312" w:eastAsia="仿宋_GB2312" w:cs="仿宋_GB2312"/>
          <w:sz w:val="32"/>
          <w:szCs w:val="32"/>
        </w:rPr>
        <w:t>万元</w:t>
      </w:r>
      <w:r>
        <w:rPr>
          <w:rStyle w:val="10"/>
          <w:rFonts w:ascii="仿宋_GB2312" w:hAnsi="仿宋_GB2312" w:eastAsia="仿宋_GB2312" w:cs="仿宋_GB2312"/>
          <w:sz w:val="32"/>
          <w:szCs w:val="32"/>
        </w:rPr>
        <w:t>,</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主要因为机构改革单位撤并，同时人员减少。</w:t>
      </w:r>
    </w:p>
    <w:p>
      <w:pPr>
        <w:ind w:firstLine="320" w:firstLineChars="100"/>
        <w:rPr>
          <w:rStyle w:val="10"/>
          <w:rFonts w:ascii="仿宋_GB2312" w:hAnsi="仿宋_GB2312" w:eastAsia="仿宋_GB2312" w:cs="Times New Roman"/>
          <w:b/>
          <w:bCs/>
          <w:sz w:val="32"/>
          <w:szCs w:val="32"/>
        </w:rPr>
      </w:pPr>
      <w:r>
        <w:rPr>
          <w:rStyle w:val="10"/>
          <w:rFonts w:hint="eastAsia" w:ascii="仿宋_GB2312" w:hAnsi="仿宋_GB2312" w:eastAsia="仿宋_GB2312" w:cs="仿宋_GB2312"/>
          <w:sz w:val="32"/>
          <w:szCs w:val="32"/>
        </w:rPr>
        <w:t>按支出项目划分：基本支出</w:t>
      </w:r>
      <w:r>
        <w:rPr>
          <w:rStyle w:val="10"/>
          <w:rFonts w:ascii="仿宋_GB2312" w:hAnsi="仿宋_GB2312" w:eastAsia="仿宋_GB2312" w:cs="仿宋_GB2312"/>
          <w:sz w:val="32"/>
          <w:szCs w:val="32"/>
        </w:rPr>
        <w:t>367.07</w:t>
      </w:r>
      <w:r>
        <w:rPr>
          <w:rStyle w:val="10"/>
          <w:rFonts w:hint="eastAsia" w:ascii="仿宋_GB2312" w:hAnsi="仿宋_GB2312" w:eastAsia="仿宋_GB2312" w:cs="仿宋_GB2312"/>
          <w:sz w:val="32"/>
          <w:szCs w:val="32"/>
        </w:rPr>
        <w:t>万元，项目支出</w:t>
      </w:r>
      <w:r>
        <w:rPr>
          <w:rStyle w:val="10"/>
          <w:rFonts w:ascii="仿宋_GB2312" w:hAnsi="仿宋_GB2312" w:eastAsia="仿宋_GB2312" w:cs="仿宋_GB2312"/>
          <w:sz w:val="32"/>
          <w:szCs w:val="32"/>
        </w:rPr>
        <w:t>295.48</w:t>
      </w:r>
      <w:r>
        <w:rPr>
          <w:rStyle w:val="10"/>
          <w:rFonts w:hint="eastAsia" w:ascii="仿宋_GB2312" w:hAnsi="仿宋_GB2312" w:eastAsia="仿宋_GB2312" w:cs="仿宋_GB2312"/>
          <w:sz w:val="32"/>
          <w:szCs w:val="32"/>
        </w:rPr>
        <w:t>万元。</w:t>
      </w:r>
    </w:p>
    <w:p>
      <w:pPr>
        <w:ind w:firstLine="320" w:firstLineChars="100"/>
        <w:rPr>
          <w:rStyle w:val="10"/>
          <w:rFonts w:ascii="仿宋_GB2312" w:hAnsi="仿宋_GB2312" w:eastAsia="仿宋_GB2312" w:cs="Times New Roman"/>
          <w:sz w:val="32"/>
          <w:szCs w:val="32"/>
        </w:rPr>
      </w:pPr>
      <w:r>
        <w:rPr>
          <w:rStyle w:val="10"/>
          <w:rFonts w:hint="eastAsia" w:ascii="仿宋_GB2312" w:hAnsi="仿宋_GB2312" w:eastAsia="仿宋_GB2312" w:cs="仿宋_GB2312"/>
          <w:sz w:val="32"/>
          <w:szCs w:val="32"/>
        </w:rPr>
        <w:t>按支出功能科目划分：社会保障和就业支出</w:t>
      </w:r>
      <w:r>
        <w:rPr>
          <w:rStyle w:val="10"/>
          <w:rFonts w:ascii="仿宋_GB2312" w:hAnsi="仿宋_GB2312" w:eastAsia="仿宋_GB2312" w:cs="仿宋_GB2312"/>
          <w:sz w:val="32"/>
          <w:szCs w:val="32"/>
        </w:rPr>
        <w:t>21.44</w:t>
      </w:r>
      <w:r>
        <w:rPr>
          <w:rStyle w:val="10"/>
          <w:rFonts w:hint="eastAsia" w:ascii="仿宋_GB2312" w:hAnsi="仿宋_GB2312" w:eastAsia="仿宋_GB2312" w:cs="仿宋_GB2312"/>
          <w:sz w:val="32"/>
          <w:szCs w:val="32"/>
        </w:rPr>
        <w:t>万元，住房保障支出</w:t>
      </w:r>
      <w:r>
        <w:rPr>
          <w:rStyle w:val="10"/>
          <w:rFonts w:ascii="仿宋_GB2312" w:hAnsi="仿宋_GB2312" w:eastAsia="仿宋_GB2312" w:cs="仿宋_GB2312"/>
          <w:sz w:val="32"/>
          <w:szCs w:val="32"/>
        </w:rPr>
        <w:t>29.56</w:t>
      </w:r>
      <w:r>
        <w:rPr>
          <w:rStyle w:val="10"/>
          <w:rFonts w:hint="eastAsia" w:ascii="仿宋_GB2312" w:hAnsi="仿宋_GB2312" w:eastAsia="仿宋_GB2312" w:cs="仿宋_GB2312"/>
          <w:sz w:val="32"/>
          <w:szCs w:val="32"/>
        </w:rPr>
        <w:t>万元，卫生健康支出</w:t>
      </w:r>
      <w:r>
        <w:rPr>
          <w:rStyle w:val="10"/>
          <w:rFonts w:ascii="仿宋_GB2312" w:hAnsi="仿宋_GB2312" w:eastAsia="仿宋_GB2312" w:cs="仿宋_GB2312"/>
          <w:sz w:val="32"/>
          <w:szCs w:val="32"/>
        </w:rPr>
        <w:t>31.71</w:t>
      </w:r>
      <w:r>
        <w:rPr>
          <w:rStyle w:val="10"/>
          <w:rFonts w:hint="eastAsia" w:ascii="仿宋_GB2312" w:hAnsi="仿宋_GB2312" w:eastAsia="仿宋_GB2312" w:cs="仿宋_GB2312"/>
          <w:sz w:val="32"/>
          <w:szCs w:val="32"/>
        </w:rPr>
        <w:t>万元，自然资源海洋气象等支出</w:t>
      </w:r>
      <w:r>
        <w:rPr>
          <w:rStyle w:val="10"/>
          <w:rFonts w:ascii="仿宋_GB2312" w:hAnsi="仿宋_GB2312" w:eastAsia="仿宋_GB2312" w:cs="仿宋_GB2312"/>
          <w:sz w:val="32"/>
          <w:szCs w:val="32"/>
        </w:rPr>
        <w:t>579.84</w:t>
      </w:r>
      <w:r>
        <w:rPr>
          <w:rStyle w:val="10"/>
          <w:rFonts w:hint="eastAsia" w:ascii="仿宋_GB2312" w:hAnsi="仿宋_GB2312" w:eastAsia="仿宋_GB2312" w:cs="仿宋_GB2312"/>
          <w:sz w:val="32"/>
          <w:szCs w:val="32"/>
        </w:rPr>
        <w:t>万元。</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三</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财政拨款支出情况</w:t>
      </w:r>
    </w:p>
    <w:p>
      <w:pPr>
        <w:ind w:firstLine="320" w:firstLineChars="100"/>
        <w:rPr>
          <w:rStyle w:val="10"/>
          <w:rFonts w:ascii="仿宋_GB2312" w:hAnsi="仿宋_GB2312" w:eastAsia="仿宋_GB2312" w:cs="Times New Roman"/>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年赣州市矿产资源管理局财政拨款支出预算总额为</w:t>
      </w:r>
      <w:r>
        <w:rPr>
          <w:rStyle w:val="10"/>
          <w:rFonts w:ascii="仿宋_GB2312" w:hAnsi="仿宋_GB2312" w:eastAsia="仿宋_GB2312" w:cs="仿宋_GB2312"/>
          <w:sz w:val="32"/>
          <w:szCs w:val="32"/>
        </w:rPr>
        <w:t>367.07</w:t>
      </w:r>
      <w:r>
        <w:rPr>
          <w:rStyle w:val="10"/>
          <w:rFonts w:hint="eastAsia" w:ascii="仿宋_GB2312" w:hAnsi="仿宋_GB2312" w:eastAsia="仿宋_GB2312" w:cs="仿宋_GB2312"/>
          <w:sz w:val="32"/>
          <w:szCs w:val="32"/>
        </w:rPr>
        <w:t>万元，其中：按支出功能科目划分：　社会保障和就业支出</w:t>
      </w:r>
      <w:r>
        <w:rPr>
          <w:rStyle w:val="10"/>
          <w:rFonts w:ascii="仿宋_GB2312" w:hAnsi="仿宋_GB2312" w:eastAsia="仿宋_GB2312" w:cs="仿宋_GB2312"/>
          <w:sz w:val="32"/>
          <w:szCs w:val="32"/>
        </w:rPr>
        <w:t>21.44</w:t>
      </w:r>
      <w:r>
        <w:rPr>
          <w:rStyle w:val="10"/>
          <w:rFonts w:hint="eastAsia" w:ascii="仿宋_GB2312" w:hAnsi="仿宋_GB2312" w:eastAsia="仿宋_GB2312" w:cs="仿宋_GB2312"/>
          <w:sz w:val="32"/>
          <w:szCs w:val="32"/>
        </w:rPr>
        <w:t>万元，住房保障支出</w:t>
      </w:r>
      <w:r>
        <w:rPr>
          <w:rStyle w:val="10"/>
          <w:rFonts w:ascii="仿宋_GB2312" w:hAnsi="仿宋_GB2312" w:eastAsia="仿宋_GB2312" w:cs="仿宋_GB2312"/>
          <w:sz w:val="32"/>
          <w:szCs w:val="32"/>
        </w:rPr>
        <w:t>29.56</w:t>
      </w:r>
      <w:r>
        <w:rPr>
          <w:rStyle w:val="10"/>
          <w:rFonts w:hint="eastAsia" w:ascii="仿宋_GB2312" w:hAnsi="仿宋_GB2312" w:eastAsia="仿宋_GB2312" w:cs="仿宋_GB2312"/>
          <w:sz w:val="32"/>
          <w:szCs w:val="32"/>
        </w:rPr>
        <w:t>万元，卫生健康支出</w:t>
      </w:r>
      <w:r>
        <w:rPr>
          <w:rStyle w:val="10"/>
          <w:rFonts w:ascii="仿宋_GB2312" w:hAnsi="仿宋_GB2312" w:eastAsia="仿宋_GB2312" w:cs="仿宋_GB2312"/>
          <w:sz w:val="32"/>
          <w:szCs w:val="32"/>
        </w:rPr>
        <w:t>31.71</w:t>
      </w:r>
      <w:r>
        <w:rPr>
          <w:rStyle w:val="10"/>
          <w:rFonts w:hint="eastAsia" w:ascii="仿宋_GB2312" w:hAnsi="仿宋_GB2312" w:eastAsia="仿宋_GB2312" w:cs="仿宋_GB2312"/>
          <w:sz w:val="32"/>
          <w:szCs w:val="32"/>
        </w:rPr>
        <w:t>万元，自然资源海洋气象等支出</w:t>
      </w:r>
      <w:r>
        <w:rPr>
          <w:rStyle w:val="10"/>
          <w:rFonts w:ascii="仿宋_GB2312" w:hAnsi="仿宋_GB2312" w:eastAsia="仿宋_GB2312" w:cs="仿宋_GB2312"/>
          <w:sz w:val="32"/>
          <w:szCs w:val="32"/>
        </w:rPr>
        <w:t>284.36</w:t>
      </w:r>
      <w:r>
        <w:rPr>
          <w:rStyle w:val="10"/>
          <w:rFonts w:hint="eastAsia" w:ascii="仿宋_GB2312" w:hAnsi="仿宋_GB2312" w:eastAsia="仿宋_GB2312" w:cs="仿宋_GB2312"/>
          <w:sz w:val="32"/>
          <w:szCs w:val="32"/>
        </w:rPr>
        <w:t>万元。</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四</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政府性基金情况</w:t>
      </w:r>
    </w:p>
    <w:p>
      <w:pPr>
        <w:ind w:firstLine="640" w:firstLineChars="200"/>
        <w:rPr>
          <w:rStyle w:val="10"/>
          <w:rFonts w:ascii="仿宋_GB2312" w:hAnsi="仿宋_GB2312" w:eastAsia="仿宋_GB2312" w:cs="Times New Roman"/>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w:t>
      </w:r>
      <w:r>
        <w:rPr>
          <w:rStyle w:val="10"/>
          <w:rFonts w:ascii="仿宋_GB2312" w:hAnsi="仿宋_GB2312" w:eastAsia="仿宋_GB2312" w:cs="仿宋_GB2312"/>
          <w:sz w:val="32"/>
          <w:szCs w:val="32"/>
        </w:rPr>
        <w:fldChar w:fldCharType="begin"/>
      </w:r>
      <w:r>
        <w:rPr>
          <w:rStyle w:val="10"/>
          <w:rFonts w:ascii="仿宋_GB2312" w:hAnsi="仿宋_GB2312" w:eastAsia="仿宋_GB2312" w:cs="仿宋_GB2312"/>
          <w:sz w:val="32"/>
          <w:szCs w:val="32"/>
        </w:rPr>
        <w:instrText xml:space="preserve">MERGEFIELD ${page400644146.ds509943833_REP_JXJC_AGENCY_WZR_NAME}</w:instrText>
      </w:r>
      <w:r>
        <w:rPr>
          <w:rStyle w:val="10"/>
          <w:rFonts w:ascii="仿宋_GB2312" w:hAnsi="仿宋_GB2312" w:eastAsia="仿宋_GB2312" w:cs="仿宋_GB2312"/>
          <w:sz w:val="32"/>
          <w:szCs w:val="32"/>
        </w:rPr>
        <w:fldChar w:fldCharType="separate"/>
      </w:r>
      <w:r>
        <w:rPr>
          <w:rStyle w:val="10"/>
          <w:rFonts w:hint="eastAsia" w:ascii="仿宋_GB2312" w:hAnsi="仿宋_GB2312" w:eastAsia="仿宋_GB2312" w:cs="仿宋_GB2312"/>
          <w:sz w:val="32"/>
          <w:szCs w:val="32"/>
        </w:rPr>
        <w:t>赣州市矿产资源管理局</w:t>
      </w:r>
      <w:r>
        <w:rPr>
          <w:rStyle w:val="10"/>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政府性基金支出预算</w:t>
      </w:r>
      <w:r>
        <w:rPr>
          <w:rStyle w:val="10"/>
          <w:rFonts w:hint="eastAsia" w:ascii="仿宋_GB2312" w:hAnsi="仿宋_GB2312" w:eastAsia="仿宋_GB2312" w:cs="仿宋_GB2312"/>
          <w:sz w:val="32"/>
          <w:szCs w:val="32"/>
        </w:rPr>
        <w:t>为</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w:t>
      </w:r>
      <w:r>
        <w:rPr>
          <w:rStyle w:val="10"/>
          <w:rFonts w:hint="eastAsia" w:ascii="仿宋_GB2312" w:hAnsi="仿宋_GB2312" w:eastAsia="仿宋_GB2312" w:cs="仿宋_GB2312"/>
          <w:sz w:val="32"/>
          <w:szCs w:val="32"/>
        </w:rPr>
        <w:t>无政府性基金预算拨款安排的支出。</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 xml:space="preserve"> (</w:t>
      </w:r>
      <w:r>
        <w:rPr>
          <w:rStyle w:val="10"/>
          <w:rFonts w:hint="eastAsia" w:ascii="仿宋_GB2312" w:hAnsi="仿宋_GB2312" w:eastAsia="仿宋_GB2312" w:cs="仿宋_GB2312"/>
          <w:b/>
          <w:bCs/>
          <w:sz w:val="32"/>
          <w:szCs w:val="32"/>
        </w:rPr>
        <w:t>五</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机关运行经费等重要事项的说明</w:t>
      </w:r>
    </w:p>
    <w:p>
      <w:pPr>
        <w:widowControl/>
        <w:spacing w:line="580" w:lineRule="exact"/>
        <w:ind w:firstLine="636"/>
        <w:jc w:val="left"/>
        <w:rPr>
          <w:rFonts w:ascii="仿宋_GB2312" w:hAnsi="仿宋_GB2312" w:eastAsia="仿宋_GB2312" w:cs="Times New Roman"/>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w:t>
      </w:r>
      <w:r>
        <w:rPr>
          <w:rFonts w:hint="eastAsia" w:ascii="仿宋_GB2312" w:hAnsi="仿宋_GB2312" w:eastAsia="仿宋_GB2312" w:cs="仿宋_GB2312"/>
          <w:sz w:val="32"/>
          <w:szCs w:val="32"/>
        </w:rPr>
        <w:t>单位机关运行费预算</w:t>
      </w:r>
      <w:r>
        <w:rPr>
          <w:rFonts w:ascii="仿宋_GB2312" w:hAnsi="仿宋_GB2312" w:eastAsia="仿宋_GB2312" w:cs="仿宋_GB2312"/>
          <w:sz w:val="32"/>
          <w:szCs w:val="32"/>
        </w:rPr>
        <w:t>68.85</w:t>
      </w:r>
      <w:r>
        <w:rPr>
          <w:rFonts w:hint="eastAsia" w:ascii="仿宋_GB2312" w:hAnsi="仿宋_GB2312" w:eastAsia="仿宋_GB2312" w:cs="仿宋_GB2312"/>
          <w:sz w:val="32"/>
          <w:szCs w:val="32"/>
        </w:rPr>
        <w:t>万元，比</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年预算增加（减少）</w:t>
      </w:r>
      <w:r>
        <w:rPr>
          <w:rFonts w:ascii="仿宋_GB2312" w:hAnsi="仿宋_GB2312" w:eastAsia="仿宋_GB2312" w:cs="仿宋_GB2312"/>
          <w:sz w:val="32"/>
          <w:szCs w:val="32"/>
        </w:rPr>
        <w:t>34.78</w:t>
      </w:r>
      <w:r>
        <w:rPr>
          <w:rFonts w:hint="eastAsia" w:ascii="仿宋_GB2312" w:hAnsi="仿宋_GB2312" w:eastAsia="仿宋_GB2312" w:cs="仿宋_GB2312"/>
          <w:sz w:val="32"/>
          <w:szCs w:val="32"/>
        </w:rPr>
        <w:t>万元，下降</w:t>
      </w:r>
      <w:r>
        <w:rPr>
          <w:rFonts w:ascii="仿宋_GB2312" w:hAnsi="仿宋_GB2312" w:eastAsia="仿宋_GB2312" w:cs="仿宋_GB2312"/>
          <w:sz w:val="32"/>
          <w:szCs w:val="32"/>
        </w:rPr>
        <w:t>50.52%</w:t>
      </w:r>
      <w:r>
        <w:rPr>
          <w:rFonts w:hint="eastAsia" w:ascii="仿宋_GB2312" w:hAnsi="仿宋_GB2312" w:eastAsia="仿宋_GB2312" w:cs="仿宋_GB2312"/>
          <w:sz w:val="32"/>
          <w:szCs w:val="32"/>
        </w:rPr>
        <w:t>。</w:t>
      </w:r>
    </w:p>
    <w:p>
      <w:pPr>
        <w:widowControl/>
        <w:spacing w:line="580" w:lineRule="exact"/>
        <w:ind w:firstLine="636"/>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六</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政府采购情况</w:t>
      </w:r>
    </w:p>
    <w:p>
      <w:pPr>
        <w:ind w:firstLine="210" w:firstLineChars="100"/>
        <w:rPr>
          <w:rStyle w:val="10"/>
          <w:rFonts w:ascii="仿宋_GB2312" w:hAnsi="仿宋_GB2312" w:eastAsia="仿宋_GB2312" w:cs="Times New Roman"/>
          <w:b/>
          <w:bCs/>
          <w:sz w:val="32"/>
          <w:szCs w:val="32"/>
        </w:rPr>
      </w:pPr>
      <w:r>
        <w:rPr>
          <w:rFonts w:ascii="仿宋_GB2312" w:hAnsi="仿宋_GB2312" w:eastAsia="仿宋_GB2312" w:cs="仿宋_GB2312"/>
        </w:rPr>
        <w:t xml:space="preserve"> </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年单位政府采购总额</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政府采购货物预算</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政府采购工程预算</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政府采购服务预算</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p>
    <w:p>
      <w:pPr>
        <w:ind w:firstLine="321" w:firstLineChars="100"/>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七</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国有资产占有使用情况</w:t>
      </w:r>
    </w:p>
    <w:p>
      <w:pPr>
        <w:ind w:firstLine="642"/>
        <w:rPr>
          <w:rFonts w:ascii="仿宋_GB2312" w:hAnsi="仿宋_GB2312" w:eastAsia="仿宋_GB2312" w:cs="Times New Roman"/>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 xml:space="preserve">, </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MERGEFIELD ${page400644146.ds532982397_REP_JX_BAS_AGENCY_INFO_ZYFRS_S_CLSYS}</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单位共有车辆</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其中：一般公务用车实有数</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执法执勤用车实有数</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fldChar w:fldCharType="end"/>
      </w:r>
    </w:p>
    <w:p>
      <w:pPr>
        <w:ind w:firstLine="640" w:firstLineChars="200"/>
        <w:rPr>
          <w:rFonts w:ascii="仿宋_GB2312" w:hAnsi="仿宋_GB2312" w:eastAsia="仿宋_GB2312" w:cs="Times New Roman"/>
          <w:sz w:val="32"/>
          <w:szCs w:val="32"/>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年单位预算安排购置车辆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辆，安排购置单位价值</w:t>
      </w:r>
      <w:r>
        <w:rPr>
          <w:rFonts w:ascii="仿宋_GB2312" w:hAnsi="仿宋_GB2312" w:eastAsia="仿宋_GB2312" w:cs="仿宋_GB2312"/>
          <w:sz w:val="32"/>
          <w:szCs w:val="32"/>
        </w:rPr>
        <w:t>200</w:t>
      </w:r>
      <w:r>
        <w:rPr>
          <w:rFonts w:hint="eastAsia" w:ascii="仿宋_GB2312" w:hAnsi="仿宋_GB2312" w:eastAsia="仿宋_GB2312" w:cs="仿宋_GB2312"/>
          <w:sz w:val="32"/>
          <w:szCs w:val="32"/>
        </w:rPr>
        <w:t>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。（单位：如台、个、辆等</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ind w:firstLine="321" w:firstLineChars="100"/>
        <w:rPr>
          <w:rStyle w:val="10"/>
          <w:rFonts w:ascii="仿宋_GB2312" w:hAnsi="仿宋_GB2312" w:eastAsia="仿宋_GB2312" w:cs="Times New Roman"/>
          <w:b/>
          <w:bCs/>
          <w:sz w:val="32"/>
          <w:szCs w:val="32"/>
        </w:rPr>
      </w:pPr>
      <w:r>
        <w:rPr>
          <w:rStyle w:val="10"/>
          <w:rFonts w:hint="eastAsia" w:ascii="仿宋_GB2312" w:hAnsi="仿宋_GB2312" w:eastAsia="仿宋_GB2312" w:cs="仿宋_GB2312"/>
          <w:b/>
          <w:bCs/>
          <w:sz w:val="32"/>
          <w:szCs w:val="32"/>
        </w:rPr>
        <w:t>（八）赣州市矿产资源管理局项目情况说明</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无项目支出。</w:t>
      </w:r>
    </w:p>
    <w:p>
      <w:pPr>
        <w:widowControl/>
        <w:spacing w:line="580" w:lineRule="exact"/>
        <w:ind w:firstLine="643" w:firstLineChars="200"/>
        <w:jc w:val="left"/>
        <w:rPr>
          <w:rFonts w:ascii="仿宋_GB2312" w:hAnsi="仿宋_GB2312" w:eastAsia="仿宋_GB2312" w:cs="Times New Roman"/>
          <w:b/>
          <w:bCs/>
          <w:sz w:val="32"/>
          <w:szCs w:val="32"/>
        </w:rPr>
      </w:pPr>
      <w:r>
        <w:rPr>
          <w:rFonts w:hint="eastAsia" w:ascii="仿宋_GB2312" w:hAnsi="仿宋_GB2312" w:eastAsia="仿宋_GB2312" w:cs="仿宋_GB2312"/>
          <w:b/>
          <w:bCs/>
          <w:kern w:val="0"/>
          <w:sz w:val="32"/>
          <w:szCs w:val="32"/>
        </w:rPr>
        <w:t>二、</w:t>
      </w:r>
      <w:r>
        <w:rPr>
          <w:rFonts w:ascii="仿宋_GB2312" w:hAnsi="仿宋_GB2312" w:eastAsia="仿宋_GB2312" w:cs="仿宋_GB2312"/>
          <w:b/>
          <w:bCs/>
          <w:sz w:val="32"/>
          <w:szCs w:val="32"/>
        </w:rPr>
        <w:t>2021</w:t>
      </w:r>
      <w:r>
        <w:rPr>
          <w:rFonts w:hint="eastAsia" w:ascii="仿宋_GB2312" w:hAnsi="仿宋_GB2312" w:eastAsia="仿宋_GB2312" w:cs="仿宋_GB2312"/>
          <w:b/>
          <w:bCs/>
          <w:sz w:val="32"/>
          <w:szCs w:val="32"/>
        </w:rPr>
        <w:t>年“三公”经费预算情况说明</w:t>
      </w:r>
    </w:p>
    <w:p>
      <w:pPr>
        <w:ind w:firstLine="640" w:firstLineChars="200"/>
        <w:jc w:val="left"/>
        <w:rPr>
          <w:rFonts w:ascii="仿宋_GB2312" w:hAnsi="仿宋_GB2312" w:eastAsia="仿宋_GB2312" w:cs="Times New Roman"/>
          <w:sz w:val="32"/>
          <w:szCs w:val="32"/>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MERGEFIELD ${page400644146.ds215660413_REP_JXJC_AGENCY_WZR_NAME}</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赣州市矿产资源管理局</w:t>
      </w:r>
      <w:r>
        <w:rPr>
          <w:rFonts w:ascii="仿宋_GB2312" w:hAnsi="仿宋_GB2312" w:eastAsia="仿宋_GB2312" w:cs="仿宋_GB2312"/>
          <w:sz w:val="32"/>
          <w:szCs w:val="32"/>
        </w:rPr>
        <w:fldChar w:fldCharType="end"/>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经费一般公共预算安排</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因公出国</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万元，主要原因是：矿管局在自然资源局开支。</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公务接待</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万元，主要原因是：矿管局在自然资源局开支。</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公务用车运行</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万元，主要原因是：本单位未保留公务用车。</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公务用车购置</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万元，主要原因是：本单位未保留公务用车。</w:t>
      </w:r>
    </w:p>
    <w:p>
      <w:pPr>
        <w:widowControl/>
        <w:shd w:val="clear" w:color="auto" w:fill="FFFFFF"/>
        <w:spacing w:line="640" w:lineRule="atLeast"/>
        <w:ind w:firstLine="640"/>
        <w:jc w:val="center"/>
        <w:rPr>
          <w:rFonts w:ascii="仿宋_GB2312" w:eastAsia="仿宋_GB2312" w:cs="Times New Roman"/>
          <w:b/>
          <w:bCs/>
          <w:sz w:val="32"/>
          <w:szCs w:val="32"/>
        </w:rPr>
      </w:pPr>
    </w:p>
    <w:p>
      <w:pPr>
        <w:widowControl/>
        <w:shd w:val="clear" w:color="auto" w:fill="FFFFFF"/>
        <w:spacing w:line="640" w:lineRule="atLeast"/>
        <w:ind w:firstLine="640"/>
        <w:jc w:val="center"/>
        <w:rPr>
          <w:rFonts w:ascii="仿宋_GB2312" w:eastAsia="仿宋_GB2312" w:cs="Times New Roman"/>
          <w:b/>
          <w:bCs/>
          <w:sz w:val="32"/>
          <w:szCs w:val="32"/>
        </w:rPr>
      </w:pPr>
    </w:p>
    <w:p>
      <w:pPr>
        <w:widowControl/>
        <w:shd w:val="clear" w:color="auto" w:fill="FFFFFF"/>
        <w:spacing w:line="640" w:lineRule="atLeast"/>
        <w:ind w:firstLine="640"/>
        <w:jc w:val="center"/>
        <w:rPr>
          <w:rFonts w:ascii="仿宋_GB2312" w:eastAsia="仿宋_GB2312" w:cs="Times New Roman"/>
          <w:b/>
          <w:bCs/>
          <w:sz w:val="32"/>
          <w:szCs w:val="32"/>
        </w:rPr>
      </w:pP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cs="仿宋_GB2312"/>
          <w:b/>
          <w:bCs/>
          <w:sz w:val="32"/>
          <w:szCs w:val="32"/>
        </w:rPr>
        <w:t>第四部分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2"/>
        </w:rPr>
      </w:pPr>
      <w:bookmarkStart w:id="1" w:name="_GoBack"/>
      <w:bookmarkEnd w:id="1"/>
      <w:r>
        <w:rPr>
          <w:rFonts w:hint="eastAsia" w:ascii="仿宋_GB2312" w:hAnsi="Times New Roman" w:eastAsia="仿宋_GB2312" w:cs="仿宋_GB2312"/>
          <w:color w:val="000000"/>
          <w:sz w:val="32"/>
          <w:szCs w:val="32"/>
        </w:rPr>
        <w:t>财政拨款：指市级财政当年拨付的资金。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2"/>
        </w:rPr>
      </w:pPr>
      <w:r>
        <w:rPr>
          <w:rFonts w:hint="eastAsia" w:ascii="仿宋_GB2312" w:hAnsi="Times New Roman" w:eastAsia="仿宋_GB2312" w:cs="仿宋_GB2312"/>
          <w:color w:val="000000"/>
          <w:sz w:val="32"/>
          <w:szCs w:val="32"/>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（三）</w:t>
      </w:r>
      <w:r>
        <w:rPr>
          <w:rFonts w:hint="eastAsia" w:ascii="仿宋_GB2312" w:eastAsia="仿宋_GB2312" w:cs="仿宋_GB2312"/>
          <w:color w:val="000000"/>
          <w:sz w:val="32"/>
          <w:szCs w:val="32"/>
        </w:rPr>
        <w:t>事业收入：指事业单位开展专业业务活动及辅助活动取得的收入。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（四）</w:t>
      </w:r>
      <w:r>
        <w:rPr>
          <w:rFonts w:hint="eastAsia" w:ascii="仿宋_GB2312" w:eastAsia="仿宋_GB2312" w:cs="仿宋_GB2312"/>
          <w:color w:val="000000"/>
          <w:sz w:val="32"/>
          <w:szCs w:val="32"/>
        </w:rPr>
        <w:t>事业单位经营收入：指事业单位在专业业务活动及辅助活动之外开展非独立核算经营活动取得的收入。</w:t>
      </w:r>
    </w:p>
    <w:p>
      <w:pPr>
        <w:widowControl/>
        <w:spacing w:line="580" w:lineRule="exact"/>
        <w:ind w:firstLine="636"/>
        <w:jc w:val="left"/>
        <w:rPr>
          <w:rFonts w:ascii="Adobe ?? Std R" w:hAnsi="Adobe ?? Std R" w:cs="Adobe ?? Std R"/>
          <w:sz w:val="32"/>
          <w:szCs w:val="32"/>
        </w:rPr>
      </w:pPr>
      <w:r>
        <w:rPr>
          <w:rFonts w:hint="eastAsia" w:ascii="仿宋_GB2312" w:eastAsia="仿宋_GB2312" w:cs="仿宋_GB2312"/>
          <w:sz w:val="32"/>
          <w:szCs w:val="32"/>
        </w:rPr>
        <w:t>（</w:t>
      </w:r>
      <w:r>
        <w:rPr>
          <w:rFonts w:hint="eastAsia" w:ascii="宋体" w:hAnsi="宋体" w:cs="宋体"/>
          <w:sz w:val="32"/>
          <w:szCs w:val="32"/>
        </w:rPr>
        <w:t>五）</w:t>
      </w:r>
      <w:r>
        <w:rPr>
          <w:rFonts w:hint="eastAsia" w:ascii="仿宋_GB2312" w:eastAsia="仿宋_GB2312" w:cs="仿宋_GB2312"/>
          <w:color w:val="000000"/>
          <w:sz w:val="32"/>
          <w:szCs w:val="32"/>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s="Times New Roman"/>
          <w:color w:val="000000"/>
          <w:sz w:val="32"/>
          <w:szCs w:val="32"/>
        </w:rPr>
      </w:pPr>
      <w:r>
        <w:rPr>
          <w:rFonts w:hint="eastAsia" w:ascii="宋体" w:hAnsi="宋体" w:cs="宋体"/>
          <w:sz w:val="32"/>
          <w:szCs w:val="32"/>
        </w:rPr>
        <w:t>（六）</w:t>
      </w:r>
      <w:r>
        <w:rPr>
          <w:rFonts w:hint="eastAsia" w:ascii="仿宋_GB2312" w:eastAsia="仿宋_GB2312" w:cs="仿宋_GB2312"/>
          <w:color w:val="000000"/>
          <w:sz w:val="32"/>
          <w:szCs w:val="32"/>
        </w:rPr>
        <w:t>上级补助收入：反映事业单位从主管部门和上级单位取得的非财政补助收入。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（七）</w:t>
      </w:r>
      <w:r>
        <w:rPr>
          <w:rFonts w:hint="eastAsia" w:ascii="仿宋_GB2312" w:eastAsia="仿宋_GB2312" w:cs="仿宋_GB2312"/>
          <w:color w:val="000000"/>
          <w:sz w:val="32"/>
          <w:szCs w:val="32"/>
        </w:rPr>
        <w:t>其他收入：指除财政拨款、事业收入、事业单位经营收入等以外的各项收入。</w:t>
      </w:r>
    </w:p>
    <w:p>
      <w:pPr>
        <w:ind w:firstLine="640" w:firstLineChars="200"/>
        <w:rPr>
          <w:rFonts w:ascii="仿宋_GB2312" w:eastAsia="仿宋_GB2312" w:cs="Times New Roman"/>
          <w:color w:val="000000"/>
          <w:sz w:val="32"/>
          <w:szCs w:val="32"/>
        </w:rPr>
      </w:pPr>
      <w:r>
        <w:rPr>
          <w:rFonts w:hint="eastAsia" w:ascii="宋体" w:hAnsi="宋体" w:cs="宋体"/>
          <w:sz w:val="32"/>
          <w:szCs w:val="32"/>
        </w:rPr>
        <w:t>（八）</w:t>
      </w:r>
      <w:r>
        <w:rPr>
          <w:rFonts w:hint="eastAsia" w:ascii="仿宋_GB2312" w:eastAsia="仿宋_GB2312" w:cs="仿宋_GB2312"/>
          <w:color w:val="000000"/>
          <w:sz w:val="32"/>
          <w:szCs w:val="32"/>
        </w:rPr>
        <w:t>使用非财政拨款结余：填列历年滚存的非限定用途的非统计财政拨款结余弥补</w:t>
      </w:r>
      <w:r>
        <w:rPr>
          <w:rFonts w:ascii="仿宋_GB2312" w:eastAsia="仿宋_GB2312" w:cs="仿宋_GB2312"/>
          <w:color w:val="000000"/>
          <w:sz w:val="32"/>
          <w:szCs w:val="32"/>
        </w:rPr>
        <w:t>2021</w:t>
      </w:r>
      <w:r>
        <w:rPr>
          <w:rFonts w:hint="eastAsia" w:ascii="仿宋_GB2312" w:eastAsia="仿宋_GB2312" w:cs="仿宋_GB2312"/>
          <w:color w:val="000000"/>
          <w:sz w:val="32"/>
          <w:szCs w:val="32"/>
        </w:rPr>
        <w:t>年收支差额的数额。</w:t>
      </w:r>
    </w:p>
    <w:p>
      <w:pPr>
        <w:spacing w:line="600" w:lineRule="exact"/>
        <w:ind w:firstLine="640" w:firstLineChars="200"/>
        <w:rPr>
          <w:rFonts w:ascii="仿宋_GB2312" w:eastAsia="仿宋_GB2312" w:cs="Times New Roman"/>
          <w:color w:val="000000"/>
          <w:sz w:val="32"/>
          <w:szCs w:val="32"/>
        </w:rPr>
      </w:pPr>
      <w:r>
        <w:rPr>
          <w:rFonts w:hint="eastAsia" w:ascii="宋体" w:hAnsi="宋体" w:cs="宋体"/>
          <w:sz w:val="32"/>
          <w:szCs w:val="32"/>
        </w:rPr>
        <w:t>（九）</w:t>
      </w:r>
      <w:r>
        <w:rPr>
          <w:rFonts w:hint="eastAsia" w:ascii="仿宋_GB2312" w:eastAsia="仿宋_GB2312" w:cs="仿宋_GB2312"/>
          <w:color w:val="000000"/>
          <w:sz w:val="32"/>
          <w:szCs w:val="32"/>
        </w:rPr>
        <w:t>上年结转和结余：填列</w:t>
      </w:r>
      <w:r>
        <w:rPr>
          <w:rFonts w:ascii="仿宋_GB2312" w:eastAsia="仿宋_GB2312" w:cs="仿宋_GB2312"/>
          <w:color w:val="000000"/>
          <w:sz w:val="32"/>
          <w:szCs w:val="32"/>
        </w:rPr>
        <w:t>2021</w:t>
      </w:r>
      <w:r>
        <w:rPr>
          <w:rFonts w:hint="eastAsia" w:ascii="仿宋_GB2312" w:eastAsia="仿宋_GB2312" w:cs="仿宋_GB2312"/>
          <w:color w:val="000000"/>
          <w:sz w:val="32"/>
          <w:szCs w:val="32"/>
        </w:rPr>
        <w:t>年全部结转和结余的资金数，包括当年结转结余资金和历年滚存结转结余资金。</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dobe ?? Std R">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0D33017"/>
    <w:rsid w:val="001330EB"/>
    <w:rsid w:val="00181B16"/>
    <w:rsid w:val="00197633"/>
    <w:rsid w:val="001D607E"/>
    <w:rsid w:val="001E5959"/>
    <w:rsid w:val="002545EE"/>
    <w:rsid w:val="003004F6"/>
    <w:rsid w:val="00631062"/>
    <w:rsid w:val="00A2147B"/>
    <w:rsid w:val="00A75D2E"/>
    <w:rsid w:val="00B230FC"/>
    <w:rsid w:val="00C97D1F"/>
    <w:rsid w:val="1D363AEE"/>
    <w:rsid w:val="2E4A0DA0"/>
    <w:rsid w:val="30C17CEE"/>
    <w:rsid w:val="35766FBA"/>
    <w:rsid w:val="3B9E3E63"/>
    <w:rsid w:val="40D33017"/>
    <w:rsid w:val="56CC326D"/>
    <w:rsid w:val="6A1B137A"/>
    <w:rsid w:val="71054576"/>
    <w:rsid w:val="79A631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7"/>
    <w:qFormat/>
    <w:uiPriority w:val="99"/>
    <w:pPr>
      <w:keepNext/>
      <w:keepLines/>
      <w:spacing w:line="576" w:lineRule="auto"/>
      <w:outlineLvl w:val="0"/>
    </w:pPr>
    <w:rPr>
      <w:b/>
      <w:bCs/>
      <w:kern w:val="44"/>
      <w:sz w:val="44"/>
      <w:szCs w:val="44"/>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ing 1 Char"/>
    <w:basedOn w:val="6"/>
    <w:link w:val="2"/>
    <w:locked/>
    <w:uiPriority w:val="99"/>
    <w:rPr>
      <w:b/>
      <w:bCs/>
      <w:kern w:val="44"/>
      <w:sz w:val="44"/>
      <w:szCs w:val="44"/>
    </w:rPr>
  </w:style>
  <w:style w:type="character" w:customStyle="1" w:styleId="8">
    <w:name w:val="Header Char"/>
    <w:basedOn w:val="6"/>
    <w:link w:val="4"/>
    <w:semiHidden/>
    <w:locked/>
    <w:uiPriority w:val="99"/>
    <w:rPr>
      <w:sz w:val="18"/>
      <w:szCs w:val="18"/>
    </w:rPr>
  </w:style>
  <w:style w:type="paragraph" w:customStyle="1" w:styleId="9">
    <w:name w:val="p0"/>
    <w:basedOn w:val="1"/>
    <w:qFormat/>
    <w:uiPriority w:val="99"/>
    <w:pPr>
      <w:widowControl/>
    </w:pPr>
    <w:rPr>
      <w:rFonts w:ascii="Times New Roman" w:hAnsi="Times New Roman" w:cs="Times New Roman"/>
      <w:kern w:val="0"/>
    </w:rPr>
  </w:style>
  <w:style w:type="character" w:customStyle="1" w:styleId="10">
    <w:name w:val="row_tree_level_4"/>
    <w:basedOn w:val="6"/>
    <w:uiPriority w:val="99"/>
  </w:style>
  <w:style w:type="character" w:customStyle="1" w:styleId="11">
    <w:name w:val="Footer Char"/>
    <w:basedOn w:val="6"/>
    <w:link w:val="3"/>
    <w:semiHidden/>
    <w:qFormat/>
    <w:locked/>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7</Pages>
  <Words>551</Words>
  <Characters>3144</Characters>
  <Lines>0</Lines>
  <Paragraphs>0</Paragraphs>
  <TotalTime>41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2022-09-03T09:56:59Z</dcterms:modified>
  <dc:title>关于预算公开的填报口径说明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4453CE351B1043219F300BCC30A7A98A</vt:lpwstr>
  </property>
</Properties>
</file>