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lang w:eastAsia="zh-CN"/>
        </w:rPr>
        <w:t>赣州市城乡规划局章贡分局2021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5"/>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赣州市城乡规划局章贡分局</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赣州市城乡规划局章贡分局2021</w:t>
      </w:r>
      <w:r>
        <w:rPr>
          <w:rFonts w:hint="eastAsia" w:ascii="仿宋_GB2312" w:eastAsia="仿宋_GB2312"/>
          <w:b/>
          <w:bCs/>
          <w:color w:val="000000"/>
          <w:sz w:val="32"/>
          <w:szCs w:val="32"/>
        </w:rPr>
        <w:t>年部门预算表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5"/>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赣州市城乡规划局章贡分局 2021</w:t>
      </w:r>
      <w:r>
        <w:rPr>
          <w:rFonts w:hint="eastAsia" w:ascii="仿宋_GB2312" w:eastAsia="仿宋_GB2312"/>
          <w:b/>
          <w:bCs/>
          <w:color w:val="000000"/>
          <w:sz w:val="32"/>
          <w:szCs w:val="32"/>
        </w:rPr>
        <w:t>年部门预算情况说明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lang w:eastAsia="zh-CN"/>
        </w:rPr>
        <w:t>主要职责是受市局委托负责章贡经济开发区、水东片区范围内非经营性用地的规划选址、规划条件的审核，经营性用地的规划条件初审；负责赣州市章贡经济开发区、水东片区范围内建设项目建设方案的审定或初审；负责所辖区内建设项目（含市政工程）建设工程规划许可审批；协助参与辖区内规划批后管理及违法建设的查处；协助参与辖区内各类规划的调整、修编、编制。</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w:t>
      </w:r>
      <w:r>
        <w:rPr>
          <w:rFonts w:hint="eastAsia" w:ascii="仿宋" w:hAnsi="仿宋" w:eastAsia="仿宋"/>
          <w:color w:val="auto"/>
          <w:sz w:val="32"/>
          <w:szCs w:val="32"/>
          <w:lang w:eastAsia="zh-CN"/>
        </w:rPr>
        <w:t>赣州市赣州市城乡规划局章贡分局共</w:t>
      </w:r>
      <w:r>
        <w:rPr>
          <w:rFonts w:hint="eastAsia" w:ascii="仿宋" w:hAnsi="仿宋" w:eastAsia="仿宋"/>
          <w:color w:val="auto"/>
          <w:sz w:val="32"/>
          <w:szCs w:val="32"/>
        </w:rPr>
        <w:t>有预算单位</w:t>
      </w:r>
      <w:r>
        <w:rPr>
          <w:rFonts w:ascii="仿宋" w:hAnsi="仿宋" w:eastAsia="仿宋" w:cs="Times New Roman"/>
          <w:color w:val="auto"/>
          <w:kern w:val="0"/>
          <w:sz w:val="32"/>
          <w:szCs w:val="32"/>
        </w:rPr>
        <w:t>__</w:t>
      </w:r>
      <w:r>
        <w:rPr>
          <w:rFonts w:hint="eastAsia" w:ascii="仿宋" w:hAnsi="仿宋" w:eastAsia="仿宋" w:cs="Times New Roman"/>
          <w:color w:val="auto"/>
          <w:kern w:val="0"/>
          <w:sz w:val="32"/>
          <w:szCs w:val="32"/>
          <w:lang w:val="en-US" w:eastAsia="zh-CN"/>
        </w:rPr>
        <w:t>1</w:t>
      </w:r>
      <w:r>
        <w:rPr>
          <w:rFonts w:ascii="仿宋" w:hAnsi="仿宋" w:eastAsia="仿宋" w:cs="Times New Roman"/>
          <w:color w:val="auto"/>
          <w:kern w:val="0"/>
          <w:sz w:val="32"/>
          <w:szCs w:val="32"/>
        </w:rPr>
        <w:t>__</w:t>
      </w:r>
      <w:r>
        <w:rPr>
          <w:rFonts w:ascii="仿宋" w:hAnsi="仿宋" w:eastAsia="仿宋"/>
          <w:color w:val="auto"/>
          <w:sz w:val="32"/>
          <w:szCs w:val="32"/>
        </w:rPr>
        <w:t>个，包括</w:t>
      </w:r>
      <w:r>
        <w:rPr>
          <w:rFonts w:hint="eastAsia" w:ascii="仿宋" w:hAnsi="仿宋" w:eastAsia="仿宋"/>
          <w:color w:val="auto"/>
          <w:sz w:val="32"/>
          <w:szCs w:val="32"/>
        </w:rPr>
        <w:t>：</w:t>
      </w:r>
      <w:r>
        <w:rPr>
          <w:rFonts w:hint="eastAsia" w:ascii="仿宋" w:hAnsi="仿宋" w:eastAsia="仿宋"/>
          <w:color w:val="auto"/>
          <w:sz w:val="32"/>
          <w:szCs w:val="32"/>
          <w:lang w:eastAsia="zh-CN"/>
        </w:rPr>
        <w:t>赣州市城乡规划局章贡分局</w:t>
      </w:r>
      <w:r>
        <w:rPr>
          <w:rFonts w:hint="eastAsia" w:ascii="仿宋" w:hAnsi="仿宋" w:eastAsia="仿宋"/>
          <w:color w:val="auto"/>
          <w:sz w:val="32"/>
          <w:szCs w:val="32"/>
        </w:rPr>
        <w:t>。</w:t>
      </w:r>
    </w:p>
    <w:p>
      <w:pPr>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lang w:eastAsia="zh-CN"/>
        </w:rPr>
        <w:t>市规划局章贡分局为市自然资源局下属正科级事业单位，为财政局全额拨款单位。</w:t>
      </w:r>
    </w:p>
    <w:p>
      <w:pPr>
        <w:ind w:firstLine="640" w:firstLineChars="200"/>
        <w:rPr>
          <w:rFonts w:hint="eastAsia" w:ascii="仿宋" w:hAnsi="仿宋" w:eastAsia="仿宋"/>
          <w:color w:val="auto"/>
          <w:sz w:val="32"/>
          <w:szCs w:val="32"/>
          <w:lang w:eastAsia="zh-CN"/>
        </w:rPr>
      </w:pPr>
    </w:p>
    <w:p>
      <w:pPr>
        <w:ind w:firstLine="640" w:firstLineChars="200"/>
        <w:rPr>
          <w:rFonts w:hint="eastAsia" w:ascii="仿宋" w:hAnsi="仿宋" w:eastAsia="仿宋"/>
          <w:color w:val="auto"/>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赣州市城乡规划局章贡分局2021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6"/>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赣州市城乡规划局章贡分局2021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6"/>
          <w:rFonts w:hint="eastAsia" w:ascii="仿宋_GB2312" w:hAnsi="仿宋_GB2312" w:eastAsia="仿宋_GB2312" w:cs="仿宋_GB2312"/>
          <w:b/>
          <w:sz w:val="32"/>
          <w:szCs w:val="32"/>
        </w:rPr>
      </w:pPr>
      <w:r>
        <w:rPr>
          <w:rStyle w:val="6"/>
          <w:rFonts w:hint="eastAsia" w:ascii="Adobe 仿宋 Std R" w:hAnsi="Adobe 仿宋 Std R" w:eastAsia="Adobe 仿宋 Std R"/>
          <w:b/>
          <w:sz w:val="32"/>
          <w:szCs w:val="32"/>
        </w:rPr>
        <w:t xml:space="preserve"> </w:t>
      </w:r>
      <w:r>
        <w:rPr>
          <w:rStyle w:val="6"/>
          <w:rFonts w:hint="eastAsia" w:ascii="Adobe 仿宋 Std R" w:hAnsi="Adobe 仿宋 Std R" w:eastAsia="Adobe 仿宋 Std R"/>
          <w:b/>
          <w:sz w:val="32"/>
          <w:szCs w:val="32"/>
          <w:lang w:val="en-US" w:eastAsia="zh-CN"/>
        </w:rPr>
        <w:t xml:space="preserve">  </w:t>
      </w:r>
      <w:r>
        <w:rPr>
          <w:rStyle w:val="6"/>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2021年赣州市城乡规划局章贡分局收入预算总额为__</w:t>
      </w:r>
      <w:r>
        <w:rPr>
          <w:rFonts w:hint="eastAsia" w:ascii="仿宋_GB2312" w:hAnsi="仿宋_GB2312" w:eastAsia="仿宋_GB2312" w:cs="仿宋_GB2312"/>
          <w:kern w:val="0"/>
          <w:sz w:val="32"/>
          <w:szCs w:val="32"/>
          <w:lang w:val="en-US" w:eastAsia="zh-CN"/>
        </w:rPr>
        <w:t>80.27</w:t>
      </w:r>
      <w:r>
        <w:rPr>
          <w:rFonts w:hint="eastAsia" w:ascii="仿宋_GB2312" w:hAnsi="仿宋_GB2312" w:eastAsia="仿宋_GB2312" w:cs="仿宋_GB2312"/>
          <w:kern w:val="0"/>
          <w:sz w:val="32"/>
          <w:szCs w:val="32"/>
          <w:lang w:eastAsia="zh-CN"/>
        </w:rPr>
        <w:t>__万元,较上年预算安排增加___</w:t>
      </w:r>
      <w:r>
        <w:rPr>
          <w:rFonts w:hint="eastAsia" w:ascii="仿宋_GB2312" w:hAnsi="仿宋_GB2312" w:eastAsia="仿宋_GB2312" w:cs="仿宋_GB2312"/>
          <w:kern w:val="0"/>
          <w:sz w:val="32"/>
          <w:szCs w:val="32"/>
          <w:lang w:val="en-US" w:eastAsia="zh-CN"/>
        </w:rPr>
        <w:t>2.03</w:t>
      </w:r>
      <w:r>
        <w:rPr>
          <w:rFonts w:hint="eastAsia" w:ascii="仿宋_GB2312" w:hAnsi="仿宋_GB2312" w:eastAsia="仿宋_GB2312" w:cs="仿宋_GB2312"/>
          <w:kern w:val="0"/>
          <w:sz w:val="32"/>
          <w:szCs w:val="32"/>
          <w:lang w:eastAsia="zh-CN"/>
        </w:rPr>
        <w:t>___万元,</w:t>
      </w:r>
      <w:r>
        <w:rPr>
          <w:rFonts w:hint="eastAsia" w:ascii="仿宋_GB2312" w:hAnsi="仿宋_GB2312" w:eastAsia="仿宋_GB2312" w:cs="仿宋_GB2312"/>
          <w:kern w:val="0"/>
          <w:sz w:val="32"/>
          <w:szCs w:val="32"/>
          <w:lang w:val="en-US" w:eastAsia="zh-CN"/>
        </w:rPr>
        <w:t>主要因为是人员增加</w:t>
      </w:r>
      <w:r>
        <w:rPr>
          <w:rFonts w:hint="eastAsia" w:ascii="仿宋_GB2312" w:hAnsi="仿宋_GB2312" w:eastAsia="仿宋_GB2312" w:cs="仿宋_GB2312"/>
          <w:kern w:val="0"/>
          <w:sz w:val="32"/>
          <w:szCs w:val="32"/>
          <w:lang w:eastAsia="zh-CN"/>
        </w:rPr>
        <w:t>。其中：财政拨款收入__</w:t>
      </w:r>
      <w:r>
        <w:rPr>
          <w:rFonts w:hint="eastAsia" w:ascii="仿宋_GB2312" w:hAnsi="仿宋_GB2312" w:eastAsia="仿宋_GB2312" w:cs="仿宋_GB2312"/>
          <w:kern w:val="0"/>
          <w:sz w:val="32"/>
          <w:szCs w:val="32"/>
          <w:lang w:val="en-US" w:eastAsia="zh-CN"/>
        </w:rPr>
        <w:t>80.27</w:t>
      </w:r>
      <w:r>
        <w:rPr>
          <w:rFonts w:hint="eastAsia" w:ascii="仿宋_GB2312" w:hAnsi="仿宋_GB2312" w:eastAsia="仿宋_GB2312" w:cs="仿宋_GB2312"/>
          <w:kern w:val="0"/>
          <w:sz w:val="32"/>
          <w:szCs w:val="32"/>
          <w:lang w:eastAsia="zh-CN"/>
        </w:rPr>
        <w:t>__万元，教育收费资金收入__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__万元，事业单位经营收入__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__万元，国库集中支付网上结转__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(二)支出预算情况</w:t>
      </w:r>
    </w:p>
    <w:p>
      <w:pPr>
        <w:ind w:firstLine="640" w:firstLineChars="200"/>
        <w:rPr>
          <w:rFonts w:hint="eastAsia" w:ascii="仿宋_GB2312" w:hAnsi="仿宋_GB2312" w:eastAsia="仿宋_GB2312" w:cs="仿宋_GB2312"/>
          <w:kern w:val="0"/>
          <w:sz w:val="32"/>
          <w:szCs w:val="32"/>
          <w:lang w:val="en-US" w:eastAsia="zh-CN"/>
        </w:rPr>
      </w:pPr>
      <w:r>
        <w:rPr>
          <w:rStyle w:val="6"/>
          <w:rFonts w:hint="eastAsia" w:ascii="仿宋_GB2312" w:hAnsi="仿宋_GB2312" w:eastAsia="仿宋_GB2312" w:cs="仿宋_GB2312"/>
          <w:sz w:val="32"/>
          <w:szCs w:val="32"/>
          <w:lang w:eastAsia="zh-CN"/>
        </w:rPr>
        <w:t>2021年赣州市城乡规划局章贡分局支出预算总额为支出预算总额为__</w:t>
      </w:r>
      <w:r>
        <w:rPr>
          <w:rStyle w:val="6"/>
          <w:rFonts w:hint="eastAsia" w:ascii="仿宋_GB2312" w:hAnsi="仿宋_GB2312" w:eastAsia="仿宋_GB2312" w:cs="仿宋_GB2312"/>
          <w:sz w:val="32"/>
          <w:szCs w:val="32"/>
          <w:lang w:val="en-US" w:eastAsia="zh-CN"/>
        </w:rPr>
        <w:t>80.27</w:t>
      </w:r>
      <w:r>
        <w:rPr>
          <w:rStyle w:val="6"/>
          <w:rFonts w:hint="eastAsia" w:ascii="仿宋_GB2312" w:hAnsi="仿宋_GB2312" w:eastAsia="仿宋_GB2312" w:cs="仿宋_GB2312"/>
          <w:sz w:val="32"/>
          <w:szCs w:val="32"/>
          <w:lang w:eastAsia="zh-CN"/>
        </w:rPr>
        <w:t>__万元,较上年预算安排增加___</w:t>
      </w:r>
      <w:r>
        <w:rPr>
          <w:rStyle w:val="6"/>
          <w:rFonts w:hint="eastAsia" w:ascii="仿宋_GB2312" w:hAnsi="仿宋_GB2312" w:eastAsia="仿宋_GB2312" w:cs="仿宋_GB2312"/>
          <w:sz w:val="32"/>
          <w:szCs w:val="32"/>
          <w:lang w:val="en-US" w:eastAsia="zh-CN"/>
        </w:rPr>
        <w:t>2.03</w:t>
      </w:r>
      <w:r>
        <w:rPr>
          <w:rStyle w:val="6"/>
          <w:rFonts w:hint="eastAsia" w:ascii="仿宋_GB2312" w:hAnsi="仿宋_GB2312" w:eastAsia="仿宋_GB2312" w:cs="仿宋_GB2312"/>
          <w:sz w:val="32"/>
          <w:szCs w:val="32"/>
          <w:lang w:eastAsia="zh-CN"/>
        </w:rPr>
        <w:t>___万元,</w:t>
      </w:r>
      <w:r>
        <w:rPr>
          <w:rFonts w:hint="eastAsia" w:ascii="仿宋_GB2312" w:hAnsi="仿宋_GB2312" w:eastAsia="仿宋_GB2312" w:cs="仿宋_GB2312"/>
          <w:kern w:val="0"/>
          <w:sz w:val="32"/>
          <w:szCs w:val="32"/>
          <w:lang w:val="en-US" w:eastAsia="zh-CN"/>
        </w:rPr>
        <w:t>主要因为是人员增加。</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按支出项目划分</w:t>
      </w:r>
      <w:r>
        <w:rPr>
          <w:rStyle w:val="6"/>
          <w:rFonts w:hint="eastAsia" w:ascii="仿宋_GB2312" w:hAnsi="仿宋_GB2312" w:eastAsia="仿宋_GB2312" w:cs="仿宋_GB2312"/>
          <w:sz w:val="32"/>
          <w:szCs w:val="32"/>
          <w:lang w:eastAsia="zh-CN"/>
        </w:rPr>
        <w:t>：基本支出__</w:t>
      </w:r>
      <w:r>
        <w:rPr>
          <w:rStyle w:val="6"/>
          <w:rFonts w:hint="eastAsia" w:ascii="仿宋_GB2312" w:hAnsi="仿宋_GB2312" w:eastAsia="仿宋_GB2312" w:cs="仿宋_GB2312"/>
          <w:sz w:val="32"/>
          <w:szCs w:val="32"/>
          <w:lang w:val="en-US" w:eastAsia="zh-CN"/>
        </w:rPr>
        <w:t>80.27</w:t>
      </w:r>
      <w:r>
        <w:rPr>
          <w:rStyle w:val="6"/>
          <w:rFonts w:hint="eastAsia" w:ascii="仿宋_GB2312" w:hAnsi="仿宋_GB2312" w:eastAsia="仿宋_GB2312" w:cs="仿宋_GB2312"/>
          <w:sz w:val="32"/>
          <w:szCs w:val="32"/>
          <w:lang w:eastAsia="zh-CN"/>
        </w:rPr>
        <w:t>__万元，项目支出__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80.27</w:t>
      </w:r>
      <w:r>
        <w:rPr>
          <w:rStyle w:val="6"/>
          <w:rFonts w:hint="eastAsia" w:ascii="仿宋_GB2312" w:hAnsi="仿宋_GB2312" w:eastAsia="仿宋_GB2312" w:cs="仿宋_GB2312"/>
          <w:sz w:val="32"/>
          <w:szCs w:val="32"/>
          <w:lang w:eastAsia="zh-CN"/>
        </w:rPr>
        <w:t>__万元，教育支出__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(三)财政拨款支出情况</w:t>
      </w:r>
    </w:p>
    <w:p>
      <w:pPr>
        <w:ind w:firstLine="640" w:firstLineChars="200"/>
        <w:rPr>
          <w:rStyle w:val="6"/>
          <w:rFonts w:hint="eastAsia" w:ascii="仿宋_GB2312" w:hAnsi="仿宋_GB2312" w:eastAsia="仿宋_GB2312" w:cs="仿宋_GB2312"/>
          <w:sz w:val="32"/>
          <w:szCs w:val="32"/>
          <w:lang w:val="en-US" w:eastAsia="zh-CN"/>
        </w:rPr>
      </w:pPr>
      <w:r>
        <w:rPr>
          <w:rStyle w:val="6"/>
          <w:rFonts w:hint="eastAsia" w:ascii="仿宋_GB2312" w:hAnsi="仿宋_GB2312" w:eastAsia="仿宋_GB2312" w:cs="仿宋_GB2312"/>
          <w:sz w:val="32"/>
          <w:szCs w:val="32"/>
          <w:lang w:eastAsia="zh-CN"/>
        </w:rPr>
        <w:t>2021年赣州市城乡规划局章贡分局财政拨款支出预算总额为财政拨款支出预算总额__</w:t>
      </w:r>
      <w:r>
        <w:rPr>
          <w:rStyle w:val="6"/>
          <w:rFonts w:hint="eastAsia" w:ascii="仿宋_GB2312" w:hAnsi="仿宋_GB2312" w:eastAsia="仿宋_GB2312" w:cs="仿宋_GB2312"/>
          <w:sz w:val="32"/>
          <w:szCs w:val="32"/>
          <w:lang w:val="en-US" w:eastAsia="zh-CN"/>
        </w:rPr>
        <w:t>80.27</w:t>
      </w:r>
      <w:r>
        <w:rPr>
          <w:rStyle w:val="6"/>
          <w:rFonts w:hint="eastAsia" w:ascii="仿宋_GB2312" w:hAnsi="仿宋_GB2312" w:eastAsia="仿宋_GB2312" w:cs="仿宋_GB2312"/>
          <w:sz w:val="32"/>
          <w:szCs w:val="32"/>
          <w:lang w:eastAsia="zh-CN"/>
        </w:rPr>
        <w:t>__万元，</w:t>
      </w:r>
      <w:r>
        <w:rPr>
          <w:rStyle w:val="6"/>
          <w:rFonts w:hint="eastAsia" w:ascii="仿宋_GB2312" w:hAnsi="仿宋_GB2312" w:eastAsia="仿宋_GB2312" w:cs="仿宋_GB2312"/>
          <w:sz w:val="32"/>
          <w:szCs w:val="32"/>
          <w:lang w:val="en-US" w:eastAsia="zh-CN"/>
        </w:rPr>
        <w:t>其中：</w:t>
      </w: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80.27</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b/>
          <w:sz w:val="32"/>
          <w:szCs w:val="32"/>
        </w:rPr>
        <w:t>(四)政府性基金情况</w:t>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${page400644146.ds215660413_REP_BGT_T_HC1100002019_DXQ02_JBZCQKJJ}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${page400644146.ds215660413_REP_BGT_T_HC1100002019_DXQ02_XMZCQKJJ}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p>
    <w:p>
      <w:pPr>
        <w:ind w:firstLine="320" w:firstLineChars="1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无</w:t>
      </w:r>
      <w:r>
        <w:rPr>
          <w:rStyle w:val="6"/>
          <w:rFonts w:hint="eastAsia" w:ascii="仿宋_GB2312" w:hAnsi="仿宋_GB2312" w:eastAsia="仿宋_GB2312" w:cs="仿宋_GB2312"/>
          <w:sz w:val="32"/>
          <w:szCs w:val="32"/>
          <w:lang w:eastAsia="zh-CN"/>
        </w:rPr>
        <w:t>政府性基金预算拨款安排的支出。</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w:t>
      </w:r>
      <w:r>
        <w:rPr>
          <w:rStyle w:val="6"/>
          <w:rFonts w:hint="eastAsia" w:ascii="仿宋_GB2312" w:hAnsi="仿宋_GB2312" w:eastAsia="仿宋_GB2312" w:cs="仿宋_GB2312"/>
          <w:b/>
          <w:sz w:val="32"/>
          <w:szCs w:val="32"/>
          <w:lang w:val="en-US" w:eastAsia="zh-CN"/>
        </w:rPr>
        <w:t>五</w:t>
      </w:r>
      <w:r>
        <w:rPr>
          <w:rStyle w:val="6"/>
          <w:rFonts w:hint="eastAsia" w:ascii="仿宋_GB2312" w:hAnsi="仿宋_GB2312" w:eastAsia="仿宋_GB2312" w:cs="仿宋_GB2312"/>
          <w:b/>
          <w:sz w:val="32"/>
          <w:szCs w:val="32"/>
        </w:rPr>
        <w:t>)机关运行经费等重要事项的说明</w:t>
      </w:r>
    </w:p>
    <w:p>
      <w:pPr>
        <w:widowControl/>
        <w:spacing w:line="580" w:lineRule="exact"/>
        <w:ind w:firstLine="636"/>
        <w:jc w:val="left"/>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lang w:eastAsia="zh-CN"/>
        </w:rPr>
        <w:t>本单位为非行政参公单位，无机关运行费。</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六</w:t>
      </w:r>
      <w:r>
        <w:rPr>
          <w:rStyle w:val="6"/>
          <w:rFonts w:hint="eastAsia" w:ascii="仿宋_GB2312" w:hAnsi="仿宋_GB2312" w:eastAsia="仿宋_GB2312" w:cs="仿宋_GB2312"/>
          <w:b/>
          <w:sz w:val="32"/>
          <w:szCs w:val="32"/>
        </w:rPr>
        <w:t>)政府采购情况</w:t>
      </w:r>
    </w:p>
    <w:p>
      <w:pPr>
        <w:ind w:firstLine="643" w:firstLineChars="200"/>
        <w:rPr>
          <w:rStyle w:val="6"/>
          <w:rFonts w:hint="eastAsia" w:ascii="仿宋_GB2312" w:hAnsi="仿宋_GB2312" w:eastAsia="仿宋_GB2312" w:cs="仿宋_GB2312"/>
          <w:color w:val="FF0000"/>
          <w:sz w:val="32"/>
          <w:szCs w:val="32"/>
        </w:rPr>
      </w:pPr>
      <w:r>
        <w:rPr>
          <w:rStyle w:val="6"/>
          <w:rFonts w:hint="eastAsia" w:ascii="仿宋_GB2312" w:hAnsi="仿宋_GB2312" w:eastAsia="仿宋_GB2312" w:cs="仿宋_GB2312"/>
          <w:b/>
          <w:sz w:val="32"/>
          <w:szCs w:val="32"/>
        </w:rPr>
        <w:t xml:space="preserve">  </w:t>
      </w:r>
      <w:r>
        <w:rPr>
          <w:rFonts w:hint="eastAsia" w:ascii="仿宋_GB2312" w:hAnsi="仿宋_GB2312" w:eastAsia="仿宋_GB2312" w:cs="仿宋_GB2312"/>
        </w:rPr>
        <w:t xml:space="preserve"> </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七</w:t>
      </w:r>
      <w:r>
        <w:rPr>
          <w:rStyle w:val="6"/>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部门共有车辆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八</w:t>
      </w: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eastAsia="zh-CN"/>
        </w:rPr>
        <w:t>赣州市城乡规划局章贡分局</w:t>
      </w:r>
      <w:r>
        <w:rPr>
          <w:rStyle w:val="6"/>
          <w:rFonts w:hint="eastAsia" w:ascii="仿宋_GB2312" w:hAnsi="仿宋_GB2312" w:eastAsia="仿宋_GB2312" w:cs="仿宋_GB2312"/>
          <w:b/>
          <w:sz w:val="32"/>
          <w:szCs w:val="32"/>
        </w:rPr>
        <w:t>项目情况说明（部门本级）</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MERGEFIELD ${page400644146.ds215660413_REP_JXJC_AGENCY_WZR_NAME}</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lang w:eastAsia="zh-CN"/>
        </w:rPr>
        <w:t>赣州市城乡规划局章贡分局</w:t>
      </w:r>
      <w:r>
        <w:rPr>
          <w:rFonts w:hint="eastAsia" w:ascii="仿宋_GB2312" w:hAnsi="仿宋_GB2312" w:eastAsia="仿宋_GB2312" w:cs="仿宋_GB2312"/>
        </w:rPr>
        <w:fldChar w:fldCharType="end"/>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bookmarkStart w:id="1" w:name="_GoBack"/>
      <w:bookmarkEnd w:id="1"/>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NjRhOGMxYTU2ZTg3NGQ5NDY2NWU2MDdmYTMwOGIifQ=="/>
  </w:docVars>
  <w:rsids>
    <w:rsidRoot w:val="368F1B89"/>
    <w:rsid w:val="08E805D5"/>
    <w:rsid w:val="2F7A0091"/>
    <w:rsid w:val="368F1B89"/>
    <w:rsid w:val="55A466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0"/>
    <w:basedOn w:val="1"/>
    <w:qFormat/>
    <w:uiPriority w:val="0"/>
    <w:pPr>
      <w:widowControl/>
    </w:pPr>
    <w:rPr>
      <w:rFonts w:ascii="Times New Roman" w:hAnsi="Times New Roman" w:eastAsia="宋体" w:cs="Times New Roman"/>
      <w:kern w:val="0"/>
      <w:szCs w:val="21"/>
    </w:rPr>
  </w:style>
  <w:style w:type="character" w:customStyle="1" w:styleId="6">
    <w:name w:val="row_tree_level_4"/>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1971</Words>
  <Characters>2230</Characters>
  <Lines>0</Lines>
  <Paragraphs>0</Paragraphs>
  <TotalTime>10</TotalTime>
  <ScaleCrop>false</ScaleCrop>
  <LinksUpToDate>false</LinksUpToDate>
  <CharactersWithSpaces>2285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2022-09-02T12:33:00Z</dcterms:created>
  <dc:creator>hi 大水怪</dc:creator>
  <cp:lastModifiedBy>赵瑜</cp:lastModifiedBy>
  <dcterms:modified xsi:type="dcterms:W3CDTF">2022-09-03T09:43:48Z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0F13DE9FB068418EAE7A25D5DE3EB897</vt:lpwstr>
  </property>
</Properties>
</file>