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line="540" w:lineRule="exact"/>
        <w:ind w:right="0" w:rightChars="0"/>
        <w:jc w:val="center"/>
        <w:textAlignment w:val="auto"/>
        <w:rPr>
          <w:rFonts w:hint="eastAsia" w:ascii="方正小标宋_GBK" w:hAnsi="方正小标宋_GBK" w:eastAsia="方正小标宋_GBK" w:cs="方正小标宋_GBK"/>
          <w:b w:val="0"/>
          <w:bCs w:val="0"/>
        </w:rPr>
      </w:pPr>
      <w:bookmarkStart w:id="0" w:name="OLE_LINK1"/>
      <w:r>
        <w:rPr>
          <w:rFonts w:hint="eastAsia" w:ascii="方正小标宋_GBK" w:hAnsi="方正小标宋_GBK" w:eastAsia="方正小标宋_GBK" w:cs="方正小标宋_GBK"/>
          <w:b w:val="0"/>
          <w:bCs w:val="0"/>
          <w:lang w:eastAsia="zh-CN"/>
        </w:rPr>
        <w:t>赣州市城市规划展示馆2021</w:t>
      </w:r>
      <w:r>
        <w:rPr>
          <w:rFonts w:hint="eastAsia" w:ascii="方正小标宋_GBK" w:hAnsi="方正小标宋_GBK" w:eastAsia="方正小标宋_GBK" w:cs="方正小标宋_GBK"/>
          <w:b w:val="0"/>
          <w:bCs w:val="0"/>
        </w:rPr>
        <w:t>年部门预算</w:t>
      </w:r>
    </w:p>
    <w:bookmarkEnd w:id="0"/>
    <w:p>
      <w:pPr>
        <w:pageBreakBefore w:val="0"/>
        <w:kinsoku/>
        <w:wordWrap/>
        <w:overflowPunct/>
        <w:topLinePunct w:val="0"/>
        <w:autoSpaceDE/>
        <w:autoSpaceDN/>
        <w:bidi w:val="0"/>
        <w:adjustRightInd/>
        <w:snapToGrid/>
        <w:spacing w:line="540" w:lineRule="exact"/>
        <w:ind w:right="0" w:rightChars="0"/>
        <w:jc w:val="center"/>
        <w:textAlignment w:val="auto"/>
        <w:rPr>
          <w:rFonts w:hint="eastAsia" w:ascii="黑体" w:hAnsi="黑体" w:eastAsia="黑体" w:cs="黑体"/>
          <w:sz w:val="44"/>
          <w:szCs w:val="44"/>
        </w:rPr>
      </w:pPr>
      <w:r>
        <w:rPr>
          <w:rFonts w:hint="eastAsia" w:ascii="黑体" w:hAnsi="黑体" w:eastAsia="黑体" w:cs="黑体"/>
          <w:sz w:val="44"/>
          <w:szCs w:val="44"/>
        </w:rPr>
        <w:t>目  录</w:t>
      </w:r>
    </w:p>
    <w:p>
      <w:pPr>
        <w:pageBreakBefore w:val="0"/>
        <w:kinsoku/>
        <w:wordWrap/>
        <w:overflowPunct/>
        <w:topLinePunct w:val="0"/>
        <w:autoSpaceDE/>
        <w:autoSpaceDN/>
        <w:bidi w:val="0"/>
        <w:adjustRightInd/>
        <w:snapToGrid/>
        <w:spacing w:line="540" w:lineRule="exact"/>
        <w:ind w:right="0" w:rightChars="0"/>
        <w:textAlignment w:val="auto"/>
        <w:rPr>
          <w:sz w:val="44"/>
          <w:szCs w:val="44"/>
        </w:rPr>
      </w:pPr>
    </w:p>
    <w:p>
      <w:pPr>
        <w:pStyle w:val="5"/>
        <w:keepNext w:val="0"/>
        <w:keepLines w:val="0"/>
        <w:pageBreakBefore w:val="0"/>
        <w:widowControl/>
        <w:tabs>
          <w:tab w:val="right" w:pos="8306"/>
        </w:tabs>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${page400644146.ds509943833_REP_JXJC_AGENCY_WZR_NAME}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赣州市城市规划展示馆</w:t>
      </w:r>
      <w: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 xml:space="preserve"> </w:t>
      </w:r>
      <w:r>
        <w:rPr>
          <w:rFonts w:ascii="Adobe 仿宋 Std R" w:hAnsi="Adobe 仿宋 Std R" w:eastAsia="Adobe 仿宋 Std R" w:cs="黑体"/>
          <w:kern w:val="2"/>
          <w:sz w:val="32"/>
          <w:szCs w:val="30"/>
        </w:rPr>
        <w:t>一、部门主要职责</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firstLineChars="40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w:t>
      </w:r>
      <w:r>
        <w:rPr>
          <w:rFonts w:hint="eastAsia" w:ascii="Adobe 仿宋 Std R" w:hAnsi="Adobe 仿宋 Std R" w:eastAsia="Adobe 仿宋 Std R" w:cs="黑体"/>
          <w:kern w:val="2"/>
          <w:sz w:val="32"/>
          <w:szCs w:val="30"/>
        </w:rPr>
        <w:t>机构设置及人员情况</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赣州市城市规划展示馆2021</w:t>
      </w:r>
      <w:r>
        <w:rPr>
          <w:rFonts w:hint="eastAsia" w:ascii="仿宋_GB2312" w:eastAsia="仿宋_GB2312"/>
          <w:b/>
          <w:bCs/>
          <w:color w:val="000000"/>
          <w:sz w:val="32"/>
          <w:szCs w:val="32"/>
        </w:rPr>
        <w:t>年部门预算表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一、《收支预算总表》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二、《部门收入总表》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三、《部门支出总表》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四、《财政拨款收支总表》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五、《一般公共预算支出表》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六、《一般公共预算基本支出表》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七、《一般公共预算“三公”经费支出表》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八、《政府性基金预算支出表》</w:t>
      </w:r>
    </w:p>
    <w:p>
      <w:pPr>
        <w:pStyle w:val="5"/>
        <w:keepNext w:val="0"/>
        <w:keepLines w:val="0"/>
        <w:pageBreakBefore w:val="0"/>
        <w:widowControl/>
        <w:tabs>
          <w:tab w:val="left" w:pos="6546"/>
        </w:tabs>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color w:val="auto"/>
          <w:kern w:val="2"/>
          <w:sz w:val="32"/>
          <w:szCs w:val="30"/>
          <w:lang w:val="en-US" w:eastAsia="zh-CN"/>
        </w:rPr>
        <w:t>九</w:t>
      </w:r>
      <w:r>
        <w:rPr>
          <w:rFonts w:hint="eastAsia" w:ascii="Adobe 仿宋 Std R" w:hAnsi="Adobe 仿宋 Std R" w:eastAsia="Adobe 仿宋 Std R" w:cs="黑体"/>
          <w:color w:val="auto"/>
          <w:kern w:val="2"/>
          <w:sz w:val="32"/>
          <w:szCs w:val="30"/>
        </w:rPr>
        <w:t>、</w:t>
      </w:r>
      <w:r>
        <w:rPr>
          <w:rFonts w:ascii="Adobe 仿宋 Std R" w:hAnsi="Adobe 仿宋 Std R" w:eastAsia="Adobe 仿宋 Std R" w:cs="黑体"/>
          <w:kern w:val="2"/>
          <w:sz w:val="32"/>
          <w:szCs w:val="30"/>
        </w:rPr>
        <w:t>《</w:t>
      </w:r>
      <w:r>
        <w:rPr>
          <w:rFonts w:hint="eastAsia" w:ascii="Adobe 仿宋 Std R" w:hAnsi="Adobe 仿宋 Std R" w:eastAsia="Adobe 仿宋 Std R" w:cs="黑体"/>
          <w:kern w:val="2"/>
          <w:sz w:val="32"/>
          <w:szCs w:val="30"/>
        </w:rPr>
        <w:t>重点项目绩效目标表</w:t>
      </w:r>
      <w:r>
        <w:rPr>
          <w:rFonts w:ascii="Adobe 仿宋 Std R" w:hAnsi="Adobe 仿宋 Std R" w:eastAsia="Adobe 仿宋 Std R" w:cs="黑体"/>
          <w:kern w:val="2"/>
          <w:sz w:val="32"/>
          <w:szCs w:val="30"/>
        </w:rPr>
        <w:t>》</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赣州市城市规划展示馆 2021</w:t>
      </w:r>
      <w:r>
        <w:rPr>
          <w:rFonts w:hint="eastAsia" w:ascii="仿宋_GB2312" w:eastAsia="仿宋_GB2312"/>
          <w:b/>
          <w:bCs/>
          <w:color w:val="000000"/>
          <w:sz w:val="32"/>
          <w:szCs w:val="32"/>
        </w:rPr>
        <w:t>年部门预算情况说明</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年部门预算收支情况说明</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 xml:space="preserve"> 二、</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年“三公”经费预算情况说明</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一、部门主要职责</w:t>
      </w:r>
    </w:p>
    <w:p>
      <w:pPr>
        <w:spacing w:line="540" w:lineRule="exact"/>
        <w:ind w:left="360" w:firstLine="150" w:firstLineChars="50"/>
        <w:rPr>
          <w:rFonts w:hint="eastAsia" w:ascii="仿宋" w:hAnsi="仿宋" w:eastAsia="仿宋" w:cs="仿宋"/>
          <w:bCs/>
          <w:color w:val="000000"/>
          <w:kern w:val="0"/>
          <w:sz w:val="30"/>
          <w:szCs w:val="30"/>
          <w:shd w:val="clear" w:color="auto" w:fill="FFFFFF"/>
        </w:rPr>
      </w:pPr>
      <w:r>
        <w:rPr>
          <w:rFonts w:hint="eastAsia" w:ascii="仿宋" w:hAnsi="仿宋" w:eastAsia="仿宋" w:cs="仿宋"/>
          <w:bCs/>
          <w:color w:val="000000"/>
          <w:kern w:val="0"/>
          <w:sz w:val="30"/>
          <w:szCs w:val="30"/>
          <w:shd w:val="clear" w:color="auto" w:fill="FFFFFF"/>
        </w:rPr>
        <w:t>主要职责是负责规划成果、建设成就展示、规划公示及查询、</w:t>
      </w:r>
    </w:p>
    <w:p>
      <w:pPr>
        <w:spacing w:line="540" w:lineRule="exact"/>
        <w:rPr>
          <w:rFonts w:hint="eastAsia" w:ascii="仿宋" w:hAnsi="仿宋" w:eastAsia="仿宋" w:cs="仿宋"/>
          <w:bCs/>
          <w:color w:val="000000"/>
          <w:kern w:val="0"/>
          <w:sz w:val="30"/>
          <w:szCs w:val="30"/>
          <w:shd w:val="clear" w:color="auto" w:fill="FFFFFF"/>
        </w:rPr>
      </w:pPr>
      <w:r>
        <w:rPr>
          <w:rFonts w:hint="eastAsia" w:ascii="仿宋" w:hAnsi="仿宋" w:eastAsia="仿宋" w:cs="仿宋"/>
          <w:bCs/>
          <w:color w:val="000000"/>
          <w:kern w:val="0"/>
          <w:sz w:val="30"/>
          <w:szCs w:val="30"/>
          <w:shd w:val="clear" w:color="auto" w:fill="FFFFFF"/>
        </w:rPr>
        <w:t>交流研究和宣传教育工作，是集中宣传、展示赣州悠久历史文化、改革开放以来赣州城市面貌巨大变化、赣州未来发展宏伟蓝图的公众展示平台，是社会各界及海内外朋友了解赣州的重要窗口，是人民群众了解规划、参与规划、宣传规划的重要平台，是全市青少年社会主义精神文明建设教育基地和展示建筑艺术技术的科普场所，是以城市规划展示宣传窗口为主的政府对外形象窗口单位。</w:t>
      </w: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二、机构设置及人员情况</w:t>
      </w:r>
    </w:p>
    <w:p>
      <w:pPr>
        <w:ind w:firstLine="640" w:firstLineChars="200"/>
        <w:rPr>
          <w:rFonts w:hint="eastAsia" w:ascii="仿宋" w:hAnsi="仿宋" w:eastAsia="仿宋"/>
          <w:color w:val="auto"/>
          <w:sz w:val="32"/>
          <w:szCs w:val="32"/>
        </w:rPr>
      </w:pPr>
      <w:r>
        <w:rPr>
          <w:rFonts w:hint="eastAsia" w:ascii="仿宋" w:hAnsi="仿宋" w:eastAsia="仿宋"/>
          <w:color w:val="auto"/>
          <w:sz w:val="32"/>
          <w:szCs w:val="32"/>
          <w:lang w:eastAsia="zh-CN"/>
        </w:rPr>
        <w:t>2021</w:t>
      </w:r>
      <w:r>
        <w:rPr>
          <w:rFonts w:hint="eastAsia" w:ascii="仿宋" w:hAnsi="仿宋" w:eastAsia="仿宋"/>
          <w:color w:val="auto"/>
          <w:sz w:val="32"/>
          <w:szCs w:val="32"/>
        </w:rPr>
        <w:t>年</w:t>
      </w:r>
      <w:r>
        <w:rPr>
          <w:rFonts w:hint="eastAsia" w:ascii="仿宋" w:hAnsi="仿宋" w:eastAsia="仿宋"/>
          <w:color w:val="auto"/>
          <w:sz w:val="32"/>
          <w:szCs w:val="32"/>
          <w:lang w:eastAsia="zh-CN"/>
        </w:rPr>
        <w:t>赣州市赣州市城市规划展示馆共</w:t>
      </w:r>
      <w:r>
        <w:rPr>
          <w:rFonts w:hint="eastAsia" w:ascii="仿宋" w:hAnsi="仿宋" w:eastAsia="仿宋"/>
          <w:color w:val="auto"/>
          <w:sz w:val="32"/>
          <w:szCs w:val="32"/>
        </w:rPr>
        <w:t>有预算单位</w:t>
      </w:r>
      <w:r>
        <w:rPr>
          <w:rFonts w:ascii="仿宋" w:hAnsi="仿宋" w:eastAsia="仿宋" w:cs="Times New Roman"/>
          <w:color w:val="auto"/>
          <w:kern w:val="0"/>
          <w:sz w:val="32"/>
          <w:szCs w:val="32"/>
        </w:rPr>
        <w:t>__</w:t>
      </w:r>
      <w:r>
        <w:rPr>
          <w:rFonts w:hint="eastAsia" w:ascii="仿宋" w:hAnsi="仿宋" w:eastAsia="仿宋" w:cs="Times New Roman"/>
          <w:color w:val="auto"/>
          <w:kern w:val="0"/>
          <w:sz w:val="32"/>
          <w:szCs w:val="32"/>
          <w:lang w:val="en-US" w:eastAsia="zh-CN"/>
        </w:rPr>
        <w:t>1</w:t>
      </w:r>
      <w:r>
        <w:rPr>
          <w:rFonts w:ascii="仿宋" w:hAnsi="仿宋" w:eastAsia="仿宋" w:cs="Times New Roman"/>
          <w:color w:val="auto"/>
          <w:kern w:val="0"/>
          <w:sz w:val="32"/>
          <w:szCs w:val="32"/>
        </w:rPr>
        <w:t>__</w:t>
      </w:r>
      <w:r>
        <w:rPr>
          <w:rFonts w:ascii="仿宋" w:hAnsi="仿宋" w:eastAsia="仿宋"/>
          <w:color w:val="auto"/>
          <w:sz w:val="32"/>
          <w:szCs w:val="32"/>
        </w:rPr>
        <w:t>个，包括</w:t>
      </w:r>
      <w:r>
        <w:rPr>
          <w:rFonts w:hint="eastAsia" w:ascii="仿宋" w:hAnsi="仿宋" w:eastAsia="仿宋"/>
          <w:color w:val="auto"/>
          <w:sz w:val="32"/>
          <w:szCs w:val="32"/>
        </w:rPr>
        <w:t>：</w:t>
      </w:r>
      <w:r>
        <w:rPr>
          <w:rFonts w:hint="eastAsia" w:ascii="仿宋" w:hAnsi="仿宋" w:eastAsia="仿宋"/>
          <w:color w:val="auto"/>
          <w:sz w:val="32"/>
          <w:szCs w:val="32"/>
          <w:lang w:eastAsia="zh-CN"/>
        </w:rPr>
        <w:t>赣州市城市规划展示馆</w:t>
      </w:r>
      <w:r>
        <w:rPr>
          <w:rFonts w:hint="eastAsia" w:ascii="仿宋" w:hAnsi="仿宋" w:eastAsia="仿宋"/>
          <w:color w:val="auto"/>
          <w:sz w:val="32"/>
          <w:szCs w:val="32"/>
        </w:rPr>
        <w:t>。</w:t>
      </w:r>
    </w:p>
    <w:p>
      <w:pPr>
        <w:ind w:firstLine="640" w:firstLineChars="200"/>
        <w:rPr>
          <w:rFonts w:hint="default" w:ascii="仿宋" w:hAnsi="仿宋" w:eastAsia="仿宋"/>
          <w:color w:val="auto"/>
          <w:sz w:val="32"/>
          <w:szCs w:val="32"/>
          <w:lang w:val="en-US" w:eastAsia="zh-CN"/>
        </w:rPr>
      </w:pPr>
      <w:r>
        <w:rPr>
          <w:rFonts w:hint="eastAsia" w:ascii="仿宋" w:hAnsi="仿宋" w:eastAsia="仿宋"/>
          <w:color w:val="auto"/>
          <w:sz w:val="32"/>
          <w:szCs w:val="32"/>
          <w:lang w:eastAsia="zh-CN"/>
        </w:rPr>
        <w:t>市城市展示馆为市自然资源局下属正科级事业单位，为财政局全额拨款单位。市编委核定全额事业编制10人，实有在编职工9人，退休人数</w:t>
      </w:r>
      <w:r>
        <w:rPr>
          <w:rFonts w:hint="eastAsia" w:ascii="仿宋" w:hAnsi="仿宋" w:eastAsia="仿宋"/>
          <w:color w:val="auto"/>
          <w:sz w:val="32"/>
          <w:szCs w:val="32"/>
          <w:lang w:val="en-US" w:eastAsia="zh-CN"/>
        </w:rPr>
        <w:t>1人。</w:t>
      </w:r>
    </w:p>
    <w:p>
      <w:pPr>
        <w:widowControl/>
        <w:ind w:firstLine="640" w:firstLineChars="200"/>
        <w:rPr>
          <w:rFonts w:hint="eastAsia" w:ascii="仿宋" w:hAnsi="仿宋" w:eastAsia="仿宋"/>
          <w:sz w:val="32"/>
          <w:szCs w:val="30"/>
        </w:rPr>
      </w:pPr>
    </w:p>
    <w:p>
      <w:pPr>
        <w:ind w:firstLine="640" w:firstLineChars="200"/>
        <w:rPr>
          <w:rFonts w:hint="eastAsia" w:ascii="仿宋" w:hAnsi="仿宋" w:eastAsia="仿宋"/>
          <w:color w:val="auto"/>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eastAsia="zh-CN"/>
        </w:rPr>
        <w:t>赣州市城市规划展示馆2021</w:t>
      </w:r>
      <w:r>
        <w:rPr>
          <w:rFonts w:hint="eastAsia" w:ascii="仿宋_GB2312" w:eastAsia="仿宋_GB2312"/>
          <w:b/>
          <w:sz w:val="32"/>
          <w:szCs w:val="30"/>
        </w:rPr>
        <w:t>年部门预算表</w:t>
      </w:r>
    </w:p>
    <w:p>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pPr>
        <w:ind w:firstLine="640" w:firstLineChars="200"/>
        <w:jc w:val="left"/>
        <w:rPr>
          <w:rStyle w:val="6"/>
          <w:rFonts w:ascii="仿宋" w:hAnsi="仿宋" w:eastAsia="仿宋"/>
          <w:bCs/>
          <w:sz w:val="32"/>
          <w:szCs w:val="32"/>
        </w:rPr>
      </w:pPr>
    </w:p>
    <w:p>
      <w:pPr>
        <w:widowControl/>
        <w:spacing w:line="580" w:lineRule="exact"/>
        <w:jc w:val="center"/>
        <w:rPr>
          <w:rFonts w:hint="eastAsia" w:ascii="仿宋_GB2312" w:hAnsi="Calibri" w:eastAsia="仿宋_GB2312" w:cs="宋体"/>
          <w:b/>
          <w:kern w:val="0"/>
          <w:sz w:val="32"/>
          <w:szCs w:val="32"/>
        </w:rPr>
      </w:pPr>
    </w:p>
    <w:p>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eastAsia="zh-CN"/>
        </w:rPr>
        <w:t>赣州市城市规划展示馆2021</w:t>
      </w:r>
      <w:r>
        <w:rPr>
          <w:rFonts w:hint="eastAsia" w:ascii="仿宋_GB2312" w:eastAsia="仿宋_GB2312"/>
          <w:b/>
          <w:sz w:val="32"/>
          <w:szCs w:val="30"/>
        </w:rPr>
        <w:t>年部门预算情况说明</w:t>
      </w:r>
    </w:p>
    <w:p>
      <w:pPr>
        <w:widowControl/>
        <w:spacing w:line="580" w:lineRule="exact"/>
        <w:jc w:val="center"/>
        <w:rPr>
          <w:rFonts w:ascii="仿宋_GB2312" w:eastAsia="仿宋_GB2312"/>
          <w:b/>
          <w:sz w:val="32"/>
          <w:szCs w:val="30"/>
        </w:rPr>
      </w:pPr>
    </w:p>
    <w:p>
      <w:pPr>
        <w:widowControl/>
        <w:spacing w:line="580" w:lineRule="exact"/>
        <w:ind w:firstLine="643" w:firstLineChars="200"/>
        <w:jc w:val="left"/>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2021</w:t>
      </w:r>
      <w:r>
        <w:rPr>
          <w:rFonts w:hint="eastAsia" w:ascii="楷体_GB2312" w:eastAsia="楷体_GB2312"/>
          <w:b/>
          <w:sz w:val="32"/>
          <w:szCs w:val="30"/>
        </w:rPr>
        <w:t>年部门预算收支情况说明</w:t>
      </w:r>
    </w:p>
    <w:p>
      <w:pPr>
        <w:rPr>
          <w:rStyle w:val="6"/>
          <w:rFonts w:hint="eastAsia" w:ascii="仿宋_GB2312" w:hAnsi="仿宋_GB2312" w:eastAsia="仿宋_GB2312" w:cs="仿宋_GB2312"/>
          <w:b/>
          <w:sz w:val="32"/>
          <w:szCs w:val="32"/>
        </w:rPr>
      </w:pPr>
      <w:r>
        <w:rPr>
          <w:rStyle w:val="6"/>
          <w:rFonts w:hint="eastAsia" w:ascii="Adobe 仿宋 Std R" w:hAnsi="Adobe 仿宋 Std R" w:eastAsia="Adobe 仿宋 Std R"/>
          <w:b/>
          <w:sz w:val="32"/>
          <w:szCs w:val="32"/>
        </w:rPr>
        <w:t xml:space="preserve"> </w:t>
      </w:r>
      <w:r>
        <w:rPr>
          <w:rStyle w:val="6"/>
          <w:rFonts w:hint="eastAsia" w:ascii="Adobe 仿宋 Std R" w:hAnsi="Adobe 仿宋 Std R" w:eastAsia="Adobe 仿宋 Std R"/>
          <w:b/>
          <w:sz w:val="32"/>
          <w:szCs w:val="32"/>
          <w:lang w:val="en-US" w:eastAsia="zh-CN"/>
        </w:rPr>
        <w:t xml:space="preserve">  </w:t>
      </w:r>
      <w:r>
        <w:rPr>
          <w:rStyle w:val="6"/>
          <w:rFonts w:hint="eastAsia" w:ascii="仿宋_GB2312" w:hAnsi="仿宋_GB2312" w:eastAsia="仿宋_GB2312" w:cs="仿宋_GB2312"/>
          <w:b/>
          <w:sz w:val="32"/>
          <w:szCs w:val="32"/>
        </w:rPr>
        <w:t>(一)收入预算情况</w:t>
      </w:r>
    </w:p>
    <w:p>
      <w:pPr>
        <w:widowControl/>
        <w:ind w:firstLine="640" w:firstLineChars="200"/>
        <w:rPr>
          <w:rFonts w:hint="eastAsia" w:ascii="仿宋_GB2312" w:hAnsi="仿宋_GB2312" w:eastAsia="仿宋_GB2312" w:cs="仿宋_GB2312"/>
          <w:kern w:val="0"/>
          <w:sz w:val="32"/>
        </w:rPr>
      </w:pPr>
      <w:r>
        <w:rPr>
          <w:rFonts w:hint="eastAsia" w:ascii="仿宋_GB2312" w:hAnsi="仿宋_GB2312" w:eastAsia="仿宋_GB2312" w:cs="仿宋_GB2312"/>
          <w:kern w:val="0"/>
          <w:sz w:val="32"/>
          <w:szCs w:val="32"/>
          <w:lang w:eastAsia="zh-CN"/>
        </w:rPr>
        <w:t>2021年赣州市城市规划展示馆收入预算总额为__</w:t>
      </w:r>
      <w:r>
        <w:rPr>
          <w:rFonts w:hint="eastAsia" w:ascii="仿宋_GB2312" w:hAnsi="仿宋_GB2312" w:eastAsia="仿宋_GB2312" w:cs="仿宋_GB2312"/>
          <w:kern w:val="0"/>
          <w:sz w:val="32"/>
          <w:szCs w:val="32"/>
          <w:lang w:val="en-US" w:eastAsia="zh-CN"/>
        </w:rPr>
        <w:t>104.64</w:t>
      </w:r>
      <w:r>
        <w:rPr>
          <w:rFonts w:hint="eastAsia" w:ascii="仿宋_GB2312" w:hAnsi="仿宋_GB2312" w:eastAsia="仿宋_GB2312" w:cs="仿宋_GB2312"/>
          <w:kern w:val="0"/>
          <w:sz w:val="32"/>
          <w:szCs w:val="32"/>
          <w:lang w:eastAsia="zh-CN"/>
        </w:rPr>
        <w:t>__万元,较上年预算安排减少___</w:t>
      </w:r>
      <w:r>
        <w:rPr>
          <w:rFonts w:hint="eastAsia" w:ascii="仿宋_GB2312" w:hAnsi="仿宋_GB2312" w:eastAsia="仿宋_GB2312" w:cs="仿宋_GB2312"/>
          <w:kern w:val="0"/>
          <w:sz w:val="32"/>
          <w:szCs w:val="32"/>
          <w:lang w:val="en-US" w:eastAsia="zh-CN"/>
        </w:rPr>
        <w:t>17.53</w:t>
      </w:r>
      <w:r>
        <w:rPr>
          <w:rFonts w:hint="eastAsia" w:ascii="仿宋_GB2312" w:hAnsi="仿宋_GB2312" w:eastAsia="仿宋_GB2312" w:cs="仿宋_GB2312"/>
          <w:kern w:val="0"/>
          <w:sz w:val="32"/>
          <w:szCs w:val="32"/>
          <w:lang w:eastAsia="zh-CN"/>
        </w:rPr>
        <w:t>___万元,</w:t>
      </w:r>
      <w:r>
        <w:rPr>
          <w:rFonts w:hint="eastAsia" w:ascii="仿宋_GB2312" w:hAnsi="仿宋_GB2312" w:eastAsia="仿宋_GB2312" w:cs="仿宋_GB2312"/>
          <w:kern w:val="0"/>
          <w:sz w:val="32"/>
          <w:szCs w:val="32"/>
          <w:lang w:val="en-US" w:eastAsia="zh-CN"/>
        </w:rPr>
        <w:t>主要因为是上年结转减少</w:t>
      </w:r>
      <w:r>
        <w:rPr>
          <w:rFonts w:hint="eastAsia" w:ascii="仿宋_GB2312" w:hAnsi="仿宋_GB2312" w:eastAsia="仿宋_GB2312" w:cs="仿宋_GB2312"/>
          <w:kern w:val="0"/>
          <w:sz w:val="32"/>
          <w:szCs w:val="32"/>
          <w:lang w:eastAsia="zh-CN"/>
        </w:rPr>
        <w:t>。其中：财政拨款收入__</w:t>
      </w:r>
      <w:r>
        <w:rPr>
          <w:rFonts w:hint="eastAsia" w:ascii="仿宋_GB2312" w:hAnsi="仿宋_GB2312" w:eastAsia="仿宋_GB2312" w:cs="仿宋_GB2312"/>
          <w:kern w:val="0"/>
          <w:sz w:val="32"/>
          <w:szCs w:val="32"/>
          <w:lang w:val="en-US" w:eastAsia="zh-CN"/>
        </w:rPr>
        <w:t>99.7</w:t>
      </w:r>
      <w:r>
        <w:rPr>
          <w:rFonts w:hint="eastAsia" w:ascii="仿宋_GB2312" w:hAnsi="仿宋_GB2312" w:eastAsia="仿宋_GB2312" w:cs="仿宋_GB2312"/>
          <w:kern w:val="0"/>
          <w:sz w:val="32"/>
          <w:szCs w:val="32"/>
          <w:lang w:eastAsia="zh-CN"/>
        </w:rPr>
        <w:t>__万元，教育收费资金收入__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__万元，事业单位经营收入__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__万元，国库集中支付网上结转__</w:t>
      </w:r>
      <w:r>
        <w:rPr>
          <w:rFonts w:hint="eastAsia" w:ascii="仿宋_GB2312" w:hAnsi="仿宋_GB2312" w:eastAsia="仿宋_GB2312" w:cs="仿宋_GB2312"/>
          <w:kern w:val="0"/>
          <w:sz w:val="32"/>
          <w:szCs w:val="32"/>
          <w:lang w:val="en-US" w:eastAsia="zh-CN"/>
        </w:rPr>
        <w:t>4.94</w:t>
      </w:r>
      <w:r>
        <w:rPr>
          <w:rFonts w:hint="eastAsia" w:ascii="仿宋_GB2312" w:hAnsi="仿宋_GB2312" w:eastAsia="仿宋_GB2312" w:cs="仿宋_GB2312"/>
          <w:kern w:val="0"/>
          <w:sz w:val="32"/>
          <w:szCs w:val="32"/>
          <w:lang w:eastAsia="zh-CN"/>
        </w:rPr>
        <w:t>__万元。</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 xml:space="preserve"> (二)支出预算情况</w:t>
      </w:r>
    </w:p>
    <w:p>
      <w:pPr>
        <w:ind w:firstLine="640" w:firstLineChars="200"/>
        <w:rPr>
          <w:rFonts w:hint="eastAsia" w:ascii="仿宋_GB2312" w:hAnsi="仿宋_GB2312" w:eastAsia="仿宋_GB2312" w:cs="仿宋_GB2312"/>
          <w:kern w:val="0"/>
          <w:sz w:val="32"/>
          <w:szCs w:val="32"/>
          <w:lang w:val="en-US" w:eastAsia="zh-CN"/>
        </w:rPr>
      </w:pPr>
      <w:r>
        <w:rPr>
          <w:rStyle w:val="6"/>
          <w:rFonts w:hint="eastAsia" w:ascii="仿宋_GB2312" w:hAnsi="仿宋_GB2312" w:eastAsia="仿宋_GB2312" w:cs="仿宋_GB2312"/>
          <w:sz w:val="32"/>
          <w:szCs w:val="32"/>
          <w:lang w:eastAsia="zh-CN"/>
        </w:rPr>
        <w:t>2021年赣州市城市规划展示馆支出预算总额为支出预算总额为__</w:t>
      </w:r>
      <w:r>
        <w:rPr>
          <w:rStyle w:val="6"/>
          <w:rFonts w:hint="eastAsia" w:ascii="仿宋_GB2312" w:hAnsi="仿宋_GB2312" w:eastAsia="仿宋_GB2312" w:cs="仿宋_GB2312"/>
          <w:sz w:val="32"/>
          <w:szCs w:val="32"/>
          <w:lang w:val="en-US" w:eastAsia="zh-CN"/>
        </w:rPr>
        <w:t>104.64</w:t>
      </w:r>
      <w:r>
        <w:rPr>
          <w:rStyle w:val="6"/>
          <w:rFonts w:hint="eastAsia" w:ascii="仿宋_GB2312" w:hAnsi="仿宋_GB2312" w:eastAsia="仿宋_GB2312" w:cs="仿宋_GB2312"/>
          <w:sz w:val="32"/>
          <w:szCs w:val="32"/>
          <w:lang w:eastAsia="zh-CN"/>
        </w:rPr>
        <w:t>__万元,较上年预算安排减少___</w:t>
      </w:r>
      <w:r>
        <w:rPr>
          <w:rStyle w:val="6"/>
          <w:rFonts w:hint="eastAsia" w:ascii="仿宋_GB2312" w:hAnsi="仿宋_GB2312" w:eastAsia="仿宋_GB2312" w:cs="仿宋_GB2312"/>
          <w:sz w:val="32"/>
          <w:szCs w:val="32"/>
          <w:lang w:val="en-US" w:eastAsia="zh-CN"/>
        </w:rPr>
        <w:t>17.53</w:t>
      </w:r>
      <w:r>
        <w:rPr>
          <w:rStyle w:val="6"/>
          <w:rFonts w:hint="eastAsia" w:ascii="仿宋_GB2312" w:hAnsi="仿宋_GB2312" w:eastAsia="仿宋_GB2312" w:cs="仿宋_GB2312"/>
          <w:sz w:val="32"/>
          <w:szCs w:val="32"/>
          <w:lang w:eastAsia="zh-CN"/>
        </w:rPr>
        <w:t>___万元,</w:t>
      </w:r>
      <w:r>
        <w:rPr>
          <w:rFonts w:hint="eastAsia" w:ascii="仿宋_GB2312" w:hAnsi="仿宋_GB2312" w:eastAsia="仿宋_GB2312" w:cs="仿宋_GB2312"/>
          <w:kern w:val="0"/>
          <w:sz w:val="32"/>
          <w:szCs w:val="32"/>
          <w:lang w:val="en-US" w:eastAsia="zh-CN"/>
        </w:rPr>
        <w:t>主要因为是上年结转减少。</w:t>
      </w:r>
    </w:p>
    <w:p>
      <w:pPr>
        <w:ind w:firstLine="640" w:firstLineChars="200"/>
        <w:rPr>
          <w:rStyle w:val="6"/>
          <w:rFonts w:hint="eastAsia" w:ascii="仿宋_GB2312" w:hAnsi="仿宋_GB2312" w:eastAsia="仿宋_GB2312" w:cs="仿宋_GB2312"/>
          <w:sz w:val="32"/>
          <w:szCs w:val="32"/>
          <w:lang w:eastAsia="zh-CN"/>
        </w:rPr>
      </w:pPr>
      <w:r>
        <w:rPr>
          <w:rStyle w:val="6"/>
          <w:rFonts w:hint="eastAsia" w:ascii="仿宋_GB2312" w:hAnsi="仿宋_GB2312" w:eastAsia="仿宋_GB2312" w:cs="仿宋_GB2312"/>
          <w:sz w:val="32"/>
          <w:szCs w:val="32"/>
          <w:lang w:val="en-US" w:eastAsia="zh-CN"/>
        </w:rPr>
        <w:t>按支出项目划分</w:t>
      </w:r>
      <w:r>
        <w:rPr>
          <w:rStyle w:val="6"/>
          <w:rFonts w:hint="eastAsia" w:ascii="仿宋_GB2312" w:hAnsi="仿宋_GB2312" w:eastAsia="仿宋_GB2312" w:cs="仿宋_GB2312"/>
          <w:sz w:val="32"/>
          <w:szCs w:val="32"/>
          <w:lang w:eastAsia="zh-CN"/>
        </w:rPr>
        <w:t>：基本支出__</w:t>
      </w:r>
      <w:r>
        <w:rPr>
          <w:rStyle w:val="6"/>
          <w:rFonts w:hint="eastAsia" w:ascii="仿宋_GB2312" w:hAnsi="仿宋_GB2312" w:eastAsia="仿宋_GB2312" w:cs="仿宋_GB2312"/>
          <w:sz w:val="32"/>
          <w:szCs w:val="32"/>
          <w:lang w:val="en-US" w:eastAsia="zh-CN"/>
        </w:rPr>
        <w:t>104.64</w:t>
      </w:r>
      <w:r>
        <w:rPr>
          <w:rStyle w:val="6"/>
          <w:rFonts w:hint="eastAsia" w:ascii="仿宋_GB2312" w:hAnsi="仿宋_GB2312" w:eastAsia="仿宋_GB2312" w:cs="仿宋_GB2312"/>
          <w:sz w:val="32"/>
          <w:szCs w:val="32"/>
          <w:lang w:eastAsia="zh-CN"/>
        </w:rPr>
        <w:t>__万元，项目支出__</w:t>
      </w:r>
      <w:r>
        <w:rPr>
          <w:rStyle w:val="6"/>
          <w:rFonts w:hint="eastAsia" w:ascii="仿宋_GB2312" w:hAnsi="仿宋_GB2312" w:eastAsia="仿宋_GB2312" w:cs="仿宋_GB2312"/>
          <w:sz w:val="32"/>
          <w:szCs w:val="32"/>
          <w:lang w:val="en-US" w:eastAsia="zh-CN"/>
        </w:rPr>
        <w:t>0</w:t>
      </w:r>
      <w:r>
        <w:rPr>
          <w:rStyle w:val="6"/>
          <w:rFonts w:hint="eastAsia" w:ascii="仿宋_GB2312" w:hAnsi="仿宋_GB2312" w:eastAsia="仿宋_GB2312" w:cs="仿宋_GB2312"/>
          <w:sz w:val="32"/>
          <w:szCs w:val="32"/>
          <w:lang w:eastAsia="zh-CN"/>
        </w:rPr>
        <w:t>__万元。</w:t>
      </w:r>
    </w:p>
    <w:p>
      <w:pPr>
        <w:ind w:firstLine="640" w:firstLineChars="200"/>
        <w:rPr>
          <w:rStyle w:val="6"/>
          <w:rFonts w:hint="eastAsia" w:ascii="仿宋_GB2312" w:hAnsi="仿宋_GB2312" w:eastAsia="仿宋_GB2312" w:cs="仿宋_GB2312"/>
          <w:sz w:val="32"/>
          <w:szCs w:val="32"/>
          <w:lang w:eastAsia="zh-CN"/>
        </w:rPr>
      </w:pPr>
      <w:r>
        <w:rPr>
          <w:rStyle w:val="6"/>
          <w:rFonts w:hint="eastAsia" w:ascii="仿宋_GB2312" w:hAnsi="仿宋_GB2312" w:eastAsia="仿宋_GB2312" w:cs="仿宋_GB2312"/>
          <w:sz w:val="32"/>
          <w:szCs w:val="32"/>
          <w:lang w:eastAsia="zh-CN"/>
        </w:rPr>
        <w:t>按支出功能科目划分：一般公共服务支出__</w:t>
      </w:r>
      <w:r>
        <w:rPr>
          <w:rStyle w:val="6"/>
          <w:rFonts w:hint="eastAsia" w:ascii="仿宋_GB2312" w:hAnsi="仿宋_GB2312" w:eastAsia="仿宋_GB2312" w:cs="仿宋_GB2312"/>
          <w:sz w:val="32"/>
          <w:szCs w:val="32"/>
          <w:lang w:val="en-US" w:eastAsia="zh-CN"/>
        </w:rPr>
        <w:t>104.64</w:t>
      </w:r>
      <w:r>
        <w:rPr>
          <w:rStyle w:val="6"/>
          <w:rFonts w:hint="eastAsia" w:ascii="仿宋_GB2312" w:hAnsi="仿宋_GB2312" w:eastAsia="仿宋_GB2312" w:cs="仿宋_GB2312"/>
          <w:sz w:val="32"/>
          <w:szCs w:val="32"/>
          <w:lang w:eastAsia="zh-CN"/>
        </w:rPr>
        <w:t>__万元，教育支出__</w:t>
      </w:r>
      <w:r>
        <w:rPr>
          <w:rStyle w:val="6"/>
          <w:rFonts w:hint="eastAsia" w:ascii="仿宋_GB2312" w:hAnsi="仿宋_GB2312" w:eastAsia="仿宋_GB2312" w:cs="仿宋_GB2312"/>
          <w:sz w:val="32"/>
          <w:szCs w:val="32"/>
          <w:lang w:val="en-US" w:eastAsia="zh-CN"/>
        </w:rPr>
        <w:t>0</w:t>
      </w:r>
      <w:r>
        <w:rPr>
          <w:rStyle w:val="6"/>
          <w:rFonts w:hint="eastAsia" w:ascii="仿宋_GB2312" w:hAnsi="仿宋_GB2312" w:eastAsia="仿宋_GB2312" w:cs="仿宋_GB2312"/>
          <w:sz w:val="32"/>
          <w:szCs w:val="32"/>
          <w:lang w:eastAsia="zh-CN"/>
        </w:rPr>
        <w:t>__万元。</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(三)财政拨款支出情况</w:t>
      </w:r>
    </w:p>
    <w:p>
      <w:pPr>
        <w:ind w:firstLine="640" w:firstLineChars="200"/>
        <w:rPr>
          <w:rStyle w:val="6"/>
          <w:rFonts w:hint="eastAsia" w:ascii="仿宋_GB2312" w:hAnsi="仿宋_GB2312" w:eastAsia="仿宋_GB2312" w:cs="仿宋_GB2312"/>
          <w:sz w:val="32"/>
          <w:szCs w:val="32"/>
          <w:lang w:val="en-US" w:eastAsia="zh-CN"/>
        </w:rPr>
      </w:pPr>
      <w:r>
        <w:rPr>
          <w:rStyle w:val="6"/>
          <w:rFonts w:hint="eastAsia" w:ascii="仿宋_GB2312" w:hAnsi="仿宋_GB2312" w:eastAsia="仿宋_GB2312" w:cs="仿宋_GB2312"/>
          <w:sz w:val="32"/>
          <w:szCs w:val="32"/>
          <w:lang w:eastAsia="zh-CN"/>
        </w:rPr>
        <w:t>2021年赣州市城市规划展示馆财政拨款支出预算总额为财政拨款支出预算总额__</w:t>
      </w:r>
      <w:r>
        <w:rPr>
          <w:rStyle w:val="6"/>
          <w:rFonts w:hint="eastAsia" w:ascii="仿宋_GB2312" w:hAnsi="仿宋_GB2312" w:eastAsia="仿宋_GB2312" w:cs="仿宋_GB2312"/>
          <w:sz w:val="32"/>
          <w:szCs w:val="32"/>
          <w:lang w:val="en-US" w:eastAsia="zh-CN"/>
        </w:rPr>
        <w:t>104.64</w:t>
      </w:r>
      <w:r>
        <w:rPr>
          <w:rStyle w:val="6"/>
          <w:rFonts w:hint="eastAsia" w:ascii="仿宋_GB2312" w:hAnsi="仿宋_GB2312" w:eastAsia="仿宋_GB2312" w:cs="仿宋_GB2312"/>
          <w:sz w:val="32"/>
          <w:szCs w:val="32"/>
          <w:lang w:eastAsia="zh-CN"/>
        </w:rPr>
        <w:t>__万元，</w:t>
      </w:r>
      <w:r>
        <w:rPr>
          <w:rStyle w:val="6"/>
          <w:rFonts w:hint="eastAsia" w:ascii="仿宋_GB2312" w:hAnsi="仿宋_GB2312" w:eastAsia="仿宋_GB2312" w:cs="仿宋_GB2312"/>
          <w:sz w:val="32"/>
          <w:szCs w:val="32"/>
          <w:lang w:val="en-US" w:eastAsia="zh-CN"/>
        </w:rPr>
        <w:t>其中：</w:t>
      </w:r>
      <w:r>
        <w:rPr>
          <w:rStyle w:val="6"/>
          <w:rFonts w:hint="eastAsia" w:ascii="仿宋_GB2312" w:hAnsi="仿宋_GB2312" w:eastAsia="仿宋_GB2312" w:cs="仿宋_GB2312"/>
          <w:sz w:val="32"/>
          <w:szCs w:val="32"/>
          <w:lang w:eastAsia="zh-CN"/>
        </w:rPr>
        <w:t>按支出功能科目划分：一般公共服务支出__</w:t>
      </w:r>
      <w:r>
        <w:rPr>
          <w:rStyle w:val="6"/>
          <w:rFonts w:hint="eastAsia" w:ascii="仿宋_GB2312" w:hAnsi="仿宋_GB2312" w:eastAsia="仿宋_GB2312" w:cs="仿宋_GB2312"/>
          <w:sz w:val="32"/>
          <w:szCs w:val="32"/>
          <w:lang w:val="en-US" w:eastAsia="zh-CN"/>
        </w:rPr>
        <w:t>104.64</w:t>
      </w:r>
      <w:r>
        <w:rPr>
          <w:rStyle w:val="6"/>
          <w:rFonts w:hint="eastAsia" w:ascii="仿宋_GB2312" w:hAnsi="仿宋_GB2312" w:eastAsia="仿宋_GB2312" w:cs="仿宋_GB2312"/>
          <w:sz w:val="32"/>
          <w:szCs w:val="32"/>
          <w:lang w:eastAsia="zh-CN"/>
        </w:rPr>
        <w:t>__万元。</w:t>
      </w:r>
    </w:p>
    <w:p>
      <w:pPr>
        <w:ind w:firstLine="321" w:firstLineChars="100"/>
        <w:rPr>
          <w:rStyle w:val="6"/>
          <w:rFonts w:hint="eastAsia" w:ascii="仿宋_GB2312" w:hAnsi="仿宋_GB2312" w:eastAsia="仿宋_GB2312" w:cs="仿宋_GB2312"/>
          <w:sz w:val="32"/>
          <w:szCs w:val="32"/>
        </w:rPr>
      </w:pPr>
      <w:r>
        <w:rPr>
          <w:rStyle w:val="6"/>
          <w:rFonts w:hint="eastAsia" w:ascii="仿宋_GB2312" w:hAnsi="仿宋_GB2312" w:eastAsia="仿宋_GB2312" w:cs="仿宋_GB2312"/>
          <w:b/>
          <w:sz w:val="32"/>
          <w:szCs w:val="32"/>
        </w:rPr>
        <w:t>(四)政府性基金情况</w:t>
      </w:r>
      <w:r>
        <w:rPr>
          <w:rFonts w:hint="eastAsia" w:ascii="仿宋_GB2312" w:hAnsi="仿宋_GB2312" w:eastAsia="仿宋_GB2312" w:cs="仿宋_GB2312"/>
          <w:sz w:val="32"/>
          <w:szCs w:val="32"/>
        </w:rPr>
        <w:fldChar w:fldCharType="begin"/>
      </w:r>
      <w:r>
        <w:rPr>
          <w:rStyle w:val="6"/>
          <w:rFonts w:hint="eastAsia" w:ascii="仿宋_GB2312" w:hAnsi="仿宋_GB2312" w:eastAsia="仿宋_GB2312" w:cs="仿宋_GB2312"/>
          <w:sz w:val="32"/>
          <w:szCs w:val="32"/>
        </w:rPr>
        <w:instrText xml:space="preserve">MERGEFIELD ${page400644146.ds215660413_REP_BGT_T_HC1100002019_DXQ02_JBZCQKJJ}</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rPr>
        <w:fldChar w:fldCharType="end"/>
      </w:r>
      <w:r>
        <w:rPr>
          <w:rFonts w:hint="eastAsia" w:ascii="仿宋_GB2312" w:hAnsi="仿宋_GB2312" w:eastAsia="仿宋_GB2312" w:cs="仿宋_GB2312"/>
          <w:sz w:val="32"/>
          <w:szCs w:val="32"/>
        </w:rPr>
        <w:fldChar w:fldCharType="begin"/>
      </w:r>
      <w:r>
        <w:rPr>
          <w:rStyle w:val="6"/>
          <w:rFonts w:hint="eastAsia" w:ascii="仿宋_GB2312" w:hAnsi="仿宋_GB2312" w:eastAsia="仿宋_GB2312" w:cs="仿宋_GB2312"/>
          <w:sz w:val="32"/>
          <w:szCs w:val="32"/>
        </w:rPr>
        <w:instrText xml:space="preserve">MERGEFIELD ${page400644146.ds215660413_REP_BGT_T_HC1100002019_DXQ02_XMZCQKJJ}</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rPr>
        <w:fldChar w:fldCharType="end"/>
      </w:r>
    </w:p>
    <w:p>
      <w:pPr>
        <w:ind w:firstLine="320" w:firstLineChars="100"/>
        <w:rPr>
          <w:rStyle w:val="6"/>
          <w:rFonts w:hint="eastAsia" w:ascii="仿宋_GB2312" w:hAnsi="仿宋_GB2312" w:eastAsia="仿宋_GB2312" w:cs="仿宋_GB2312"/>
          <w:sz w:val="32"/>
          <w:szCs w:val="32"/>
          <w:lang w:eastAsia="zh-CN"/>
        </w:rPr>
      </w:pPr>
      <w:r>
        <w:rPr>
          <w:rStyle w:val="6"/>
          <w:rFonts w:hint="eastAsia" w:ascii="仿宋_GB2312" w:hAnsi="仿宋_GB2312" w:eastAsia="仿宋_GB2312" w:cs="仿宋_GB2312"/>
          <w:sz w:val="32"/>
          <w:szCs w:val="32"/>
          <w:lang w:val="en-US" w:eastAsia="zh-CN"/>
        </w:rPr>
        <w:t>无</w:t>
      </w:r>
      <w:r>
        <w:rPr>
          <w:rStyle w:val="6"/>
          <w:rFonts w:hint="eastAsia" w:ascii="仿宋_GB2312" w:hAnsi="仿宋_GB2312" w:eastAsia="仿宋_GB2312" w:cs="仿宋_GB2312"/>
          <w:sz w:val="32"/>
          <w:szCs w:val="32"/>
          <w:lang w:eastAsia="zh-CN"/>
        </w:rPr>
        <w:t>政府性基金预算拨款安排的支出。</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 xml:space="preserve"> (</w:t>
      </w:r>
      <w:r>
        <w:rPr>
          <w:rStyle w:val="6"/>
          <w:rFonts w:hint="eastAsia" w:ascii="仿宋_GB2312" w:hAnsi="仿宋_GB2312" w:eastAsia="仿宋_GB2312" w:cs="仿宋_GB2312"/>
          <w:b/>
          <w:sz w:val="32"/>
          <w:szCs w:val="32"/>
          <w:lang w:val="en-US" w:eastAsia="zh-CN"/>
        </w:rPr>
        <w:t>五</w:t>
      </w:r>
      <w:r>
        <w:rPr>
          <w:rStyle w:val="6"/>
          <w:rFonts w:hint="eastAsia" w:ascii="仿宋_GB2312" w:hAnsi="仿宋_GB2312" w:eastAsia="仿宋_GB2312" w:cs="仿宋_GB2312"/>
          <w:b/>
          <w:sz w:val="32"/>
          <w:szCs w:val="32"/>
        </w:rPr>
        <w:t>)机关运行经费等重要事项的说明</w:t>
      </w:r>
    </w:p>
    <w:p>
      <w:pPr>
        <w:widowControl/>
        <w:spacing w:line="580" w:lineRule="exact"/>
        <w:ind w:firstLine="636"/>
        <w:jc w:val="left"/>
        <w:rPr>
          <w:rFonts w:hint="eastAsia" w:ascii="仿宋_GB2312" w:hAnsi="仿宋_GB2312" w:eastAsia="仿宋_GB2312" w:cs="仿宋_GB2312"/>
          <w:sz w:val="32"/>
          <w:szCs w:val="32"/>
        </w:rPr>
      </w:pPr>
      <w:r>
        <w:rPr>
          <w:rStyle w:val="6"/>
          <w:rFonts w:hint="eastAsia" w:ascii="仿宋_GB2312" w:hAnsi="仿宋_GB2312" w:eastAsia="仿宋_GB2312" w:cs="仿宋_GB2312"/>
          <w:sz w:val="32"/>
          <w:szCs w:val="32"/>
          <w:lang w:eastAsia="zh-CN"/>
        </w:rPr>
        <w:t>本单位为非行政参公单位，无机关运行费。</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val="en-US" w:eastAsia="zh-CN"/>
        </w:rPr>
        <w:t>六</w:t>
      </w:r>
      <w:r>
        <w:rPr>
          <w:rStyle w:val="6"/>
          <w:rFonts w:hint="eastAsia" w:ascii="仿宋_GB2312" w:hAnsi="仿宋_GB2312" w:eastAsia="仿宋_GB2312" w:cs="仿宋_GB2312"/>
          <w:b/>
          <w:sz w:val="32"/>
          <w:szCs w:val="32"/>
        </w:rPr>
        <w:t>)政府采购情况</w:t>
      </w:r>
    </w:p>
    <w:p>
      <w:pPr>
        <w:ind w:firstLine="643" w:firstLineChars="200"/>
        <w:rPr>
          <w:rStyle w:val="6"/>
          <w:rFonts w:hint="eastAsia" w:ascii="仿宋_GB2312" w:hAnsi="仿宋_GB2312" w:eastAsia="仿宋_GB2312" w:cs="仿宋_GB2312"/>
          <w:color w:val="FF0000"/>
          <w:sz w:val="32"/>
          <w:szCs w:val="32"/>
        </w:rPr>
      </w:pPr>
      <w:r>
        <w:rPr>
          <w:rStyle w:val="6"/>
          <w:rFonts w:hint="eastAsia" w:ascii="仿宋_GB2312" w:hAnsi="仿宋_GB2312" w:eastAsia="仿宋_GB2312" w:cs="仿宋_GB2312"/>
          <w:b/>
          <w:sz w:val="32"/>
          <w:szCs w:val="32"/>
        </w:rPr>
        <w:t xml:space="preserve">  </w:t>
      </w:r>
      <w:r>
        <w:rPr>
          <w:rFonts w:hint="eastAsia" w:ascii="仿宋_GB2312" w:hAnsi="仿宋_GB2312" w:eastAsia="仿宋_GB2312" w:cs="仿宋_GB2312"/>
        </w:rPr>
        <w:t xml:space="preserve"> </w:t>
      </w:r>
      <w:r>
        <w:rPr>
          <w:rFonts w:hint="eastAsia" w:ascii="仿宋_GB2312" w:hAnsi="仿宋_GB2312" w:eastAsia="仿宋_GB2312" w:cs="仿宋_GB2312"/>
          <w:sz w:val="32"/>
          <w:szCs w:val="32"/>
          <w:lang w:eastAsia="zh-CN"/>
        </w:rPr>
        <w:t>2021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本</w:t>
      </w:r>
      <w:r>
        <w:rPr>
          <w:rFonts w:hint="eastAsia" w:ascii="仿宋_GB2312" w:hAnsi="仿宋_GB2312" w:eastAsia="仿宋_GB2312" w:cs="仿宋_GB2312"/>
          <w:sz w:val="32"/>
          <w:szCs w:val="32"/>
        </w:rPr>
        <w:t>单位政府采购总额</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万元,其中: 政府采购货物预算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政府采购工程预算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政府采购服务预算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val="en-US" w:eastAsia="zh-CN"/>
        </w:rPr>
        <w:t>七</w:t>
      </w:r>
      <w:r>
        <w:rPr>
          <w:rStyle w:val="6"/>
          <w:rFonts w:hint="eastAsia" w:ascii="仿宋_GB2312" w:hAnsi="仿宋_GB2312" w:eastAsia="仿宋_GB2312" w:cs="仿宋_GB2312"/>
          <w:b/>
          <w:sz w:val="32"/>
          <w:szCs w:val="32"/>
        </w:rPr>
        <w:t>)国有资产占有使用情况</w:t>
      </w:r>
    </w:p>
    <w:p>
      <w:pPr>
        <w:ind w:firstLine="642"/>
        <w:rPr>
          <w:rFonts w:hint="eastAsia" w:ascii="仿宋_GB2312" w:hAnsi="仿宋_GB2312" w:eastAsia="仿宋_GB2312" w:cs="仿宋_GB231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 xml:space="preserve">月31日,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MERGEFIELD ${page400644146.ds532982397_REP_JX_BAS_AGENCY_INFO_ZYFRS_S_CLSYS}</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共有车辆</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辆,其中：一般公务用车实有数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sz w:val="32"/>
          <w:szCs w:val="32"/>
        </w:rPr>
        <w:t>辆,执法执勤用车实有数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w:t>
      </w:r>
      <w:r>
        <w:rPr>
          <w:rFonts w:hint="eastAsia" w:ascii="仿宋_GB2312" w:hAnsi="仿宋_GB2312" w:eastAsia="仿宋_GB2312" w:cs="仿宋_GB2312"/>
        </w:rPr>
        <w:fldChar w:fldCharType="end"/>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年部门预算安排购置车辆</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辆，安排购置单位价值200万元以上大型设备</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(单位：如台、个、辆等)。</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val="en-US" w:eastAsia="zh-CN"/>
        </w:rPr>
        <w:t>八</w:t>
      </w: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eastAsia="zh-CN"/>
        </w:rPr>
        <w:t>赣州市城市规划展示馆</w:t>
      </w:r>
      <w:r>
        <w:rPr>
          <w:rStyle w:val="6"/>
          <w:rFonts w:hint="eastAsia" w:ascii="仿宋_GB2312" w:hAnsi="仿宋_GB2312" w:eastAsia="仿宋_GB2312" w:cs="仿宋_GB2312"/>
          <w:b/>
          <w:sz w:val="32"/>
          <w:szCs w:val="32"/>
        </w:rPr>
        <w:t>项目情况说明（部门本级）</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无项目</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w:t>
      </w:r>
    </w:p>
    <w:p>
      <w:pPr>
        <w:widowControl/>
        <w:spacing w:line="580" w:lineRule="exact"/>
        <w:ind w:firstLine="643" w:firstLineChars="200"/>
        <w:jc w:val="left"/>
        <w:rPr>
          <w:rFonts w:hint="eastAsia" w:ascii="仿宋_GB2312" w:hAnsi="仿宋_GB2312" w:eastAsia="仿宋_GB2312" w:cs="仿宋_GB2312"/>
          <w:b/>
          <w:sz w:val="32"/>
          <w:szCs w:val="30"/>
        </w:rPr>
      </w:pPr>
      <w:r>
        <w:rPr>
          <w:rFonts w:hint="eastAsia" w:ascii="仿宋_GB2312" w:hAnsi="仿宋_GB2312" w:eastAsia="仿宋_GB2312" w:cs="仿宋_GB2312"/>
          <w:b/>
          <w:kern w:val="0"/>
          <w:sz w:val="32"/>
          <w:szCs w:val="32"/>
        </w:rPr>
        <w:t>二、</w:t>
      </w:r>
      <w:r>
        <w:rPr>
          <w:rFonts w:hint="eastAsia" w:ascii="仿宋_GB2312" w:hAnsi="仿宋_GB2312" w:eastAsia="仿宋_GB2312" w:cs="仿宋_GB2312"/>
          <w:b/>
          <w:sz w:val="32"/>
          <w:szCs w:val="30"/>
          <w:lang w:eastAsia="zh-CN"/>
        </w:rPr>
        <w:t>2021</w:t>
      </w:r>
      <w:r>
        <w:rPr>
          <w:rFonts w:hint="eastAsia" w:ascii="仿宋_GB2312" w:hAnsi="仿宋_GB2312" w:eastAsia="仿宋_GB2312" w:cs="仿宋_GB2312"/>
          <w:b/>
          <w:sz w:val="32"/>
          <w:szCs w:val="30"/>
        </w:rPr>
        <w:t>年“三公”经费预算情况说明</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2021</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MERGEFIELD ${page400644146.ds215660413_REP_JXJC_AGENCY_WZR_NAME}</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bCs/>
          <w:sz w:val="32"/>
          <w:szCs w:val="32"/>
          <w:lang w:eastAsia="zh-CN"/>
        </w:rPr>
        <w:t>赣州市城市规划展示馆</w:t>
      </w:r>
      <w:r>
        <w:rPr>
          <w:rFonts w:hint="eastAsia" w:ascii="仿宋_GB2312" w:hAnsi="仿宋_GB2312" w:eastAsia="仿宋_GB2312" w:cs="仿宋_GB2312"/>
        </w:rPr>
        <w:fldChar w:fldCharType="end"/>
      </w:r>
      <w:r>
        <w:rPr>
          <w:rFonts w:hint="eastAsia" w:ascii="仿宋_GB2312" w:hAnsi="仿宋_GB2312" w:eastAsia="仿宋_GB2312" w:cs="仿宋_GB2312"/>
          <w:bCs/>
          <w:sz w:val="32"/>
          <w:szCs w:val="32"/>
        </w:rPr>
        <w:t>"三公"经费一般公共预算安排</w:t>
      </w:r>
      <w:r>
        <w:rPr>
          <w:rFonts w:hint="eastAsia" w:ascii="仿宋_GB2312" w:hAnsi="仿宋_GB2312" w:eastAsia="仿宋_GB2312" w:cs="仿宋_GB2312"/>
          <w:bCs/>
          <w:sz w:val="32"/>
          <w:szCs w:val="32"/>
          <w:lang w:val="en-US" w:eastAsia="zh-CN"/>
        </w:rPr>
        <w:t>2.57</w:t>
      </w:r>
      <w:r>
        <w:rPr>
          <w:rFonts w:hint="eastAsia" w:ascii="仿宋_GB2312" w:hAnsi="仿宋_GB2312" w:eastAsia="仿宋_GB2312" w:cs="仿宋_GB2312"/>
          <w:bCs/>
          <w:sz w:val="32"/>
          <w:szCs w:val="32"/>
        </w:rPr>
        <w:t>万元，其中：</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因公出国</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公务接待</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2.57</w:t>
      </w:r>
      <w:r>
        <w:rPr>
          <w:rFonts w:hint="eastAsia" w:ascii="仿宋_GB2312" w:hAnsi="仿宋_GB2312" w:eastAsia="仿宋_GB2312" w:cs="仿宋_GB2312"/>
          <w:kern w:val="0"/>
          <w:sz w:val="32"/>
          <w:szCs w:val="32"/>
        </w:rPr>
        <w:t>_</w:t>
      </w:r>
      <w:r>
        <w:rPr>
          <w:rFonts w:hint="eastAsia" w:ascii="仿宋_GB2312" w:hAnsi="仿宋_GB2312" w:eastAsia="仿宋_GB2312" w:cs="仿宋_GB2312"/>
          <w:bCs/>
          <w:sz w:val="32"/>
          <w:szCs w:val="32"/>
        </w:rPr>
        <w:t>万元,比上年</w:t>
      </w:r>
      <w:r>
        <w:rPr>
          <w:rFonts w:hint="eastAsia" w:ascii="仿宋_GB2312" w:hAnsi="仿宋_GB2312" w:eastAsia="仿宋_GB2312" w:cs="仿宋_GB2312"/>
          <w:bCs/>
          <w:sz w:val="32"/>
          <w:szCs w:val="32"/>
          <w:lang w:eastAsia="zh-CN"/>
        </w:rPr>
        <w:t>增</w:t>
      </w:r>
      <w:r>
        <w:rPr>
          <w:rFonts w:hint="eastAsia" w:ascii="仿宋_GB2312" w:hAnsi="仿宋_GB2312" w:eastAsia="仿宋_GB2312" w:cs="仿宋_GB2312"/>
          <w:bCs/>
          <w:sz w:val="32"/>
          <w:szCs w:val="32"/>
        </w:rPr>
        <w:t>___</w:t>
      </w:r>
      <w:r>
        <w:rPr>
          <w:rFonts w:hint="eastAsia" w:ascii="仿宋_GB2312" w:hAnsi="仿宋_GB2312" w:eastAsia="仿宋_GB2312" w:cs="仿宋_GB2312"/>
          <w:bCs/>
          <w:sz w:val="32"/>
          <w:szCs w:val="32"/>
          <w:lang w:val="en-US" w:eastAsia="zh-CN"/>
        </w:rPr>
        <w:t>1.02</w:t>
      </w:r>
      <w:r>
        <w:rPr>
          <w:rFonts w:hint="eastAsia" w:ascii="仿宋_GB2312" w:hAnsi="仿宋_GB2312" w:eastAsia="仿宋_GB2312" w:cs="仿宋_GB2312"/>
          <w:bCs/>
          <w:sz w:val="32"/>
          <w:szCs w:val="32"/>
        </w:rPr>
        <w:t>___万元，主要原因是：__</w:t>
      </w:r>
      <w:r>
        <w:rPr>
          <w:rFonts w:hint="eastAsia" w:ascii="仿宋_GB2312" w:hAnsi="仿宋_GB2312" w:eastAsia="仿宋_GB2312" w:cs="仿宋_GB2312"/>
          <w:bCs/>
          <w:sz w:val="32"/>
          <w:szCs w:val="32"/>
          <w:lang w:val="en-US" w:eastAsia="zh-CN"/>
        </w:rPr>
        <w:t>机构改革，单位合并</w:t>
      </w:r>
      <w:r>
        <w:rPr>
          <w:rFonts w:hint="eastAsia" w:ascii="仿宋_GB2312" w:hAnsi="仿宋_GB2312" w:eastAsia="仿宋_GB2312" w:cs="仿宋_GB2312"/>
          <w:bCs/>
          <w:sz w:val="32"/>
          <w:szCs w:val="32"/>
        </w:rPr>
        <w:t>__。</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公务用车运行</w:t>
      </w:r>
      <w:r>
        <w:rPr>
          <w:rFonts w:hint="eastAsia" w:ascii="仿宋_GB2312" w:hAnsi="仿宋_GB2312" w:eastAsia="仿宋_GB2312" w:cs="仿宋_GB2312"/>
          <w:kern w:val="0"/>
          <w:sz w:val="32"/>
          <w:szCs w:val="32"/>
        </w:rPr>
        <w:t>___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公务用车购置</w:t>
      </w:r>
      <w:r>
        <w:rPr>
          <w:rFonts w:hint="eastAsia" w:ascii="仿宋_GB2312" w:hAnsi="仿宋_GB2312" w:eastAsia="仿宋_GB2312" w:cs="仿宋_GB2312"/>
          <w:kern w:val="0"/>
          <w:sz w:val="32"/>
          <w:szCs w:val="32"/>
        </w:rPr>
        <w:t>___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bCs/>
          <w:sz w:val="32"/>
          <w:szCs w:val="32"/>
        </w:rPr>
        <w:t>万元,比上年增（减）_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_____万元，主要原因是：___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w:t>
      </w:r>
    </w:p>
    <w:p>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bookmarkStart w:id="1" w:name="_GoBack"/>
      <w:bookmarkEnd w:id="1"/>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2021</w:t>
      </w:r>
      <w:r>
        <w:rPr>
          <w:rFonts w:hint="eastAsia" w:ascii="仿宋_GB2312" w:eastAsia="仿宋_GB2312"/>
          <w:color w:val="000000"/>
          <w:sz w:val="32"/>
          <w:szCs w:val="30"/>
        </w:rPr>
        <w:t>年收支差额的数额。</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上年结转和结余：填列2021年全部结转和结余的资金数，包括当年结转结余资金和历年滚存结转结余资金。</w:t>
      </w:r>
    </w:p>
    <w:p>
      <w:pPr>
        <w:rPr>
          <w:rFonts w:hint="eastAsia"/>
          <w:sz w:val="32"/>
          <w:szCs w:val="32"/>
          <w:lang w:val="en-US" w:eastAsia="zh-CN"/>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dobe 仿宋 Std R">
    <w:altName w:val="仿宋"/>
    <w:panose1 w:val="00000000000000000000"/>
    <w:charset w:val="86"/>
    <w:family w:val="auto"/>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mNjRhOGMxYTU2ZTg3NGQ5NDY2NWU2MDdmYTMwOGIifQ=="/>
  </w:docVars>
  <w:rsids>
    <w:rsidRoot w:val="07D53DAB"/>
    <w:rsid w:val="07D53DAB"/>
    <w:rsid w:val="0A2A3FF4"/>
    <w:rsid w:val="1CC57360"/>
    <w:rsid w:val="1E66435A"/>
    <w:rsid w:val="2E1A0DE8"/>
    <w:rsid w:val="3460184F"/>
    <w:rsid w:val="37132E3F"/>
    <w:rsid w:val="54867F76"/>
    <w:rsid w:val="5692510C"/>
    <w:rsid w:val="5AAB74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p0"/>
    <w:basedOn w:val="1"/>
    <w:qFormat/>
    <w:uiPriority w:val="0"/>
    <w:pPr>
      <w:widowControl/>
    </w:pPr>
    <w:rPr>
      <w:rFonts w:ascii="Times New Roman" w:hAnsi="Times New Roman" w:eastAsia="宋体" w:cs="Times New Roman"/>
      <w:kern w:val="0"/>
      <w:szCs w:val="21"/>
    </w:rPr>
  </w:style>
  <w:style w:type="character" w:customStyle="1" w:styleId="6">
    <w:name w:val="row_tree_level_4"/>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2013</Words>
  <Characters>2283</Characters>
  <Lines>0</Lines>
  <Paragraphs>0</Paragraphs>
  <TotalTime>12</TotalTime>
  <ScaleCrop>false</ScaleCrop>
  <LinksUpToDate>false</LinksUpToDate>
  <CharactersWithSpaces>2338</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2022-09-02T12:23:00Z</dcterms:created>
  <dc:creator>hi 大水怪</dc:creator>
  <cp:lastModifiedBy>赵瑜</cp:lastModifiedBy>
  <dcterms:modified xsi:type="dcterms:W3CDTF">2022-09-03T09:49:16Z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CE4213DFB677414FB33667E927D910B6</vt:lpwstr>
  </property>
</Properties>
</file>