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0" w:after="240" w:line="540" w:lineRule="exact"/>
        <w:jc w:val="center"/>
        <w:rPr>
          <w:rFonts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赣县矿产资源管理局2021年部门预算</w:t>
      </w:r>
    </w:p>
    <w:bookmarkEnd w:id="0"/>
    <w:p>
      <w:pPr>
        <w:spacing w:line="540" w:lineRule="exact"/>
        <w:jc w:val="center"/>
        <w:rPr>
          <w:rFonts w:ascii="黑体" w:hAnsi="黑体" w:eastAsia="黑体" w:cs="黑体"/>
          <w:sz w:val="44"/>
          <w:szCs w:val="44"/>
        </w:rPr>
      </w:pPr>
      <w:r>
        <w:rPr>
          <w:rFonts w:hint="eastAsia" w:ascii="黑体" w:hAnsi="黑体" w:eastAsia="黑体" w:cs="黑体"/>
          <w:sz w:val="44"/>
          <w:szCs w:val="44"/>
        </w:rPr>
        <w:t>目  录</w:t>
      </w:r>
    </w:p>
    <w:p>
      <w:pPr>
        <w:spacing w:line="540" w:lineRule="exact"/>
        <w:rPr>
          <w:sz w:val="44"/>
          <w:szCs w:val="44"/>
        </w:rPr>
      </w:pPr>
    </w:p>
    <w:p>
      <w:pPr>
        <w:pStyle w:val="8"/>
        <w:tabs>
          <w:tab w:val="right" w:pos="8306"/>
        </w:tabs>
        <w:spacing w:line="56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第一部分  赣县矿产资源管理局概况</w:t>
      </w:r>
      <w:r>
        <w:rPr>
          <w:rFonts w:ascii="仿宋_GB2312" w:eastAsia="仿宋_GB2312"/>
          <w:b/>
          <w:bCs/>
          <w:color w:val="000000"/>
          <w:sz w:val="32"/>
          <w:szCs w:val="32"/>
        </w:rPr>
        <w:tab/>
      </w:r>
    </w:p>
    <w:p>
      <w:pPr>
        <w:pStyle w:val="8"/>
        <w:spacing w:line="560" w:lineRule="atLeast"/>
        <w:ind w:firstLine="1120" w:firstLineChars="35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8"/>
        <w:spacing w:line="560" w:lineRule="atLeast"/>
        <w:ind w:firstLine="1280" w:firstLineChars="40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8"/>
        <w:spacing w:line="56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第二部分  赣县矿产资源管理局2021年部门预算表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8"/>
        <w:tabs>
          <w:tab w:val="left" w:pos="6546"/>
        </w:tabs>
        <w:spacing w:line="560" w:lineRule="atLeast"/>
        <w:ind w:firstLine="1280"/>
        <w:jc w:val="left"/>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九、</w:t>
      </w:r>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8"/>
        <w:spacing w:line="56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${page400644146.ds509943833_REP_JXJC_AGENCY_WZR_NAME}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rPr>
        <w:t>赣州市赣县矿产资源管理局</w:t>
      </w:r>
      <w:r>
        <w:fldChar w:fldCharType="end"/>
      </w:r>
      <w:r>
        <w:rPr>
          <w:rFonts w:hint="eastAsia" w:ascii="仿宋_GB2312" w:eastAsia="仿宋_GB2312"/>
          <w:b/>
          <w:bCs/>
          <w:color w:val="000000"/>
          <w:sz w:val="32"/>
          <w:szCs w:val="32"/>
        </w:rPr>
        <w:t xml:space="preserve"> 2021年部门预算情况说明</w:t>
      </w:r>
    </w:p>
    <w:p>
      <w:pPr>
        <w:pStyle w:val="8"/>
        <w:spacing w:line="560" w:lineRule="atLeast"/>
        <w:ind w:firstLine="128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rPr>
        <w:t>2021</w:t>
      </w:r>
      <w:r>
        <w:rPr>
          <w:rFonts w:ascii="Adobe 仿宋 Std R" w:hAnsi="Adobe 仿宋 Std R" w:eastAsia="Adobe 仿宋 Std R" w:cs="黑体"/>
          <w:kern w:val="2"/>
          <w:sz w:val="32"/>
          <w:szCs w:val="30"/>
        </w:rPr>
        <w:t>年部门预算收支情况说明</w:t>
      </w:r>
    </w:p>
    <w:p>
      <w:pPr>
        <w:pStyle w:val="8"/>
        <w:spacing w:line="560" w:lineRule="atLeast"/>
        <w:ind w:firstLine="1120" w:firstLineChars="350"/>
        <w:jc w:val="left"/>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rPr>
        <w:t>2021</w:t>
      </w:r>
      <w:r>
        <w:rPr>
          <w:rFonts w:ascii="Adobe 仿宋 Std R" w:hAnsi="Adobe 仿宋 Std R" w:eastAsia="Adobe 仿宋 Std R" w:cs="黑体"/>
          <w:kern w:val="2"/>
          <w:sz w:val="32"/>
          <w:szCs w:val="30"/>
        </w:rPr>
        <w:t>年“三公”经费预算情况说明</w:t>
      </w:r>
    </w:p>
    <w:p>
      <w:pPr>
        <w:pStyle w:val="8"/>
        <w:spacing w:line="56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Style w:val="8"/>
        <w:tabs>
          <w:tab w:val="right" w:pos="8306"/>
        </w:tabs>
        <w:spacing w:line="560" w:lineRule="atLeast"/>
        <w:ind w:firstLine="640"/>
        <w:jc w:val="center"/>
        <w:rPr>
          <w:rFonts w:hint="eastAsia" w:ascii="仿宋_GB2312" w:eastAsia="仿宋_GB2312"/>
          <w:b/>
          <w:bCs/>
          <w:color w:val="000000"/>
          <w:sz w:val="36"/>
          <w:szCs w:val="36"/>
        </w:rPr>
      </w:pPr>
      <w:r>
        <w:rPr>
          <w:rFonts w:hint="eastAsia" w:ascii="仿宋_GB2312" w:eastAsia="仿宋_GB2312"/>
          <w:b/>
          <w:bCs/>
          <w:color w:val="000000"/>
          <w:sz w:val="36"/>
          <w:szCs w:val="36"/>
        </w:rPr>
        <w:t>第一部分  赣县矿产资源管理局概况</w:t>
      </w:r>
    </w:p>
    <w:p>
      <w:pPr>
        <w:pStyle w:val="8"/>
        <w:tabs>
          <w:tab w:val="right" w:pos="8306"/>
        </w:tabs>
        <w:spacing w:line="560" w:lineRule="atLeast"/>
        <w:ind w:firstLine="640"/>
        <w:jc w:val="center"/>
        <w:rPr>
          <w:rFonts w:ascii="仿宋_GB2312" w:eastAsia="仿宋_GB2312"/>
          <w:b/>
          <w:bCs/>
          <w:color w:val="000000"/>
          <w:sz w:val="32"/>
          <w:szCs w:val="32"/>
        </w:rPr>
      </w:pPr>
    </w:p>
    <w:p>
      <w:pPr>
        <w:widowControl/>
        <w:spacing w:line="580" w:lineRule="exact"/>
        <w:ind w:firstLine="723" w:firstLineChars="200"/>
        <w:jc w:val="left"/>
        <w:rPr>
          <w:rFonts w:ascii="楷体_GB2312" w:eastAsia="楷体_GB2312"/>
          <w:b/>
          <w:sz w:val="36"/>
          <w:szCs w:val="36"/>
        </w:rPr>
      </w:pPr>
      <w:r>
        <w:rPr>
          <w:rFonts w:hint="eastAsia" w:ascii="楷体_GB2312" w:eastAsia="楷体_GB2312"/>
          <w:b/>
          <w:sz w:val="36"/>
          <w:szCs w:val="36"/>
        </w:rPr>
        <w:t>一、部门主要职责</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宣传贯彻执行上级有关矿产资源管理的方针、政策和法律法规；编制和实施全县矿产管理、保护与合理利用矿产资源规划和实施办法；</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负责全县权限内采矿审批登记发证，依法进行矿产资源开发、利用与保护和监督管理；</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组织全县矿产资源储量的登记和统计；</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依法查处违法采矿和勘查活动，调处矿业纠纷，维护正常矿业秩序；</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依法参与管理全县采矿权出让、转让及招标、拍卖、挂牌出让等工作；</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拟定全县地质环境保护规划，编制并实施地质灾害防治预案；做好全县地质遗迹及古生物化石的保护、管理、上报、审批；配合做好全县新建矿山企业和建设用地地质灾害危险性评估工作；</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组织实施矿产资源补偿费的征收、上缴工作；</w:t>
      </w:r>
    </w:p>
    <w:p>
      <w:pPr>
        <w:widowControl/>
        <w:numPr>
          <w:ilvl w:val="0"/>
          <w:numId w:val="1"/>
        </w:numPr>
        <w:spacing w:line="600" w:lineRule="exact"/>
        <w:ind w:firstLine="640"/>
        <w:jc w:val="left"/>
        <w:rPr>
          <w:rFonts w:hint="eastAsia"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负责全县矿产资源开发秩序的治理整顿、查处无证采矿、越层越界、非法转让、以采代探等违法行为，维护正常的矿业秩序。</w:t>
      </w:r>
    </w:p>
    <w:p>
      <w:pPr>
        <w:widowControl/>
        <w:spacing w:line="580" w:lineRule="exact"/>
        <w:ind w:firstLine="723" w:firstLineChars="200"/>
        <w:jc w:val="left"/>
        <w:rPr>
          <w:rFonts w:ascii="楷体_GB2312" w:eastAsia="楷体_GB2312"/>
          <w:b/>
          <w:sz w:val="36"/>
          <w:szCs w:val="36"/>
        </w:rPr>
      </w:pPr>
      <w:r>
        <w:rPr>
          <w:rFonts w:hint="eastAsia" w:ascii="楷体_GB2312" w:eastAsia="楷体_GB2312"/>
          <w:b/>
          <w:sz w:val="36"/>
          <w:szCs w:val="36"/>
        </w:rPr>
        <w:t>二、机构设置及人员情况</w:t>
      </w:r>
    </w:p>
    <w:p>
      <w:pPr>
        <w:ind w:firstLine="640" w:firstLineChars="200"/>
        <w:rPr>
          <w:rFonts w:hint="eastAsia" w:ascii="仿宋" w:hAnsi="仿宋" w:eastAsia="仿宋"/>
          <w:sz w:val="32"/>
          <w:szCs w:val="32"/>
        </w:rPr>
      </w:pPr>
      <w:r>
        <w:rPr>
          <w:rFonts w:hint="eastAsia" w:ascii="仿宋" w:hAnsi="仿宋" w:eastAsia="仿宋"/>
          <w:sz w:val="32"/>
          <w:szCs w:val="32"/>
        </w:rPr>
        <w:t>2021年赣县矿产资源管理局共有预算单位</w:t>
      </w:r>
      <w:r>
        <w:rPr>
          <w:rFonts w:hint="eastAsia" w:ascii="仿宋" w:hAnsi="仿宋" w:eastAsia="仿宋" w:cs="Times New Roman"/>
          <w:kern w:val="0"/>
          <w:sz w:val="32"/>
          <w:szCs w:val="32"/>
        </w:rPr>
        <w:t>1</w:t>
      </w:r>
      <w:r>
        <w:rPr>
          <w:rFonts w:ascii="仿宋" w:hAnsi="仿宋" w:eastAsia="仿宋"/>
          <w:sz w:val="32"/>
          <w:szCs w:val="32"/>
        </w:rPr>
        <w:t>个</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编制人数小计</w:t>
      </w:r>
      <w:r>
        <w:rPr>
          <w:rFonts w:hint="eastAsia" w:ascii="仿宋" w:hAnsi="仿宋" w:eastAsia="仿宋"/>
          <w:sz w:val="32"/>
          <w:szCs w:val="32"/>
          <w:lang w:val="en-US" w:eastAsia="zh-CN"/>
        </w:rPr>
        <w:t>29</w:t>
      </w:r>
      <w:r>
        <w:rPr>
          <w:rFonts w:hint="eastAsia" w:ascii="仿宋" w:hAnsi="仿宋" w:eastAsia="仿宋"/>
          <w:sz w:val="32"/>
          <w:szCs w:val="32"/>
        </w:rPr>
        <w:t>人,其中：行政编制人数_</w:t>
      </w:r>
      <w:r>
        <w:rPr>
          <w:rFonts w:hint="eastAsia" w:ascii="仿宋" w:hAnsi="仿宋" w:eastAsia="仿宋"/>
          <w:sz w:val="32"/>
          <w:szCs w:val="32"/>
          <w:lang w:val="en-US" w:eastAsia="zh-CN"/>
        </w:rPr>
        <w:t>0</w:t>
      </w:r>
      <w:r>
        <w:rPr>
          <w:rFonts w:hint="eastAsia" w:ascii="仿宋" w:hAnsi="仿宋" w:eastAsia="仿宋"/>
          <w:sz w:val="32"/>
          <w:szCs w:val="32"/>
        </w:rPr>
        <w:t>人,参照公务员管理的事业编制人数</w:t>
      </w:r>
      <w:r>
        <w:rPr>
          <w:rFonts w:hint="eastAsia" w:ascii="仿宋" w:hAnsi="仿宋" w:eastAsia="仿宋"/>
          <w:sz w:val="32"/>
          <w:szCs w:val="32"/>
          <w:lang w:val="en-US" w:eastAsia="zh-CN"/>
        </w:rPr>
        <w:t>10人</w:t>
      </w:r>
      <w:r>
        <w:rPr>
          <w:rFonts w:hint="eastAsia" w:ascii="仿宋" w:hAnsi="仿宋" w:eastAsia="仿宋"/>
          <w:sz w:val="32"/>
          <w:szCs w:val="32"/>
        </w:rPr>
        <w:t>,全部补助事业编制人</w:t>
      </w:r>
      <w:r>
        <w:rPr>
          <w:rFonts w:hint="eastAsia" w:ascii="仿宋" w:hAnsi="仿宋" w:eastAsia="仿宋"/>
          <w:sz w:val="32"/>
          <w:szCs w:val="32"/>
          <w:lang w:eastAsia="zh-CN"/>
        </w:rPr>
        <w:t>数</w:t>
      </w:r>
      <w:r>
        <w:rPr>
          <w:rFonts w:hint="eastAsia" w:ascii="仿宋" w:hAnsi="仿宋" w:eastAsia="仿宋"/>
          <w:sz w:val="32"/>
          <w:szCs w:val="32"/>
          <w:lang w:val="en-US" w:eastAsia="zh-CN"/>
        </w:rPr>
        <w:t>19</w:t>
      </w:r>
      <w:r>
        <w:rPr>
          <w:rFonts w:hint="eastAsia" w:ascii="仿宋" w:hAnsi="仿宋" w:eastAsia="仿宋"/>
          <w:sz w:val="32"/>
          <w:szCs w:val="32"/>
        </w:rPr>
        <w:t>人,自收自支编制人数</w:t>
      </w:r>
      <w:r>
        <w:rPr>
          <w:rFonts w:hint="eastAsia" w:ascii="仿宋" w:hAnsi="仿宋" w:eastAsia="仿宋"/>
          <w:sz w:val="32"/>
          <w:szCs w:val="32"/>
          <w:lang w:val="en-US" w:eastAsia="zh-CN"/>
        </w:rPr>
        <w:t>0</w:t>
      </w:r>
      <w:r>
        <w:rPr>
          <w:rFonts w:hint="eastAsia" w:ascii="仿宋" w:hAnsi="仿宋" w:eastAsia="仿宋"/>
          <w:sz w:val="32"/>
          <w:szCs w:val="32"/>
        </w:rPr>
        <w:t>人。实有人数小计</w:t>
      </w:r>
      <w:r>
        <w:rPr>
          <w:rFonts w:hint="eastAsia" w:ascii="仿宋" w:hAnsi="仿宋" w:eastAsia="仿宋"/>
          <w:sz w:val="32"/>
          <w:szCs w:val="32"/>
          <w:lang w:val="en-US" w:eastAsia="zh-CN"/>
        </w:rPr>
        <w:t>43</w:t>
      </w:r>
      <w:r>
        <w:rPr>
          <w:rFonts w:hint="eastAsia" w:ascii="仿宋" w:hAnsi="仿宋" w:eastAsia="仿宋"/>
          <w:sz w:val="32"/>
          <w:szCs w:val="32"/>
        </w:rPr>
        <w:t>人,其中：在职人数小计</w:t>
      </w:r>
      <w:r>
        <w:rPr>
          <w:rFonts w:hint="eastAsia" w:ascii="仿宋" w:hAnsi="仿宋" w:eastAsia="仿宋"/>
          <w:sz w:val="32"/>
          <w:szCs w:val="32"/>
          <w:lang w:val="en-US" w:eastAsia="zh-CN"/>
        </w:rPr>
        <w:t>29</w:t>
      </w:r>
      <w:r>
        <w:rPr>
          <w:rFonts w:hint="eastAsia" w:ascii="仿宋" w:hAnsi="仿宋" w:eastAsia="仿宋"/>
          <w:sz w:val="32"/>
          <w:szCs w:val="32"/>
        </w:rPr>
        <w:t>人,行政在职人数</w:t>
      </w:r>
      <w:r>
        <w:rPr>
          <w:rFonts w:hint="eastAsia" w:ascii="仿宋" w:hAnsi="仿宋" w:eastAsia="仿宋"/>
          <w:sz w:val="32"/>
          <w:szCs w:val="32"/>
          <w:lang w:val="en-US" w:eastAsia="zh-CN"/>
        </w:rPr>
        <w:t>0</w:t>
      </w:r>
      <w:r>
        <w:rPr>
          <w:rFonts w:hint="eastAsia" w:ascii="仿宋" w:hAnsi="仿宋" w:eastAsia="仿宋"/>
          <w:sz w:val="32"/>
          <w:szCs w:val="32"/>
        </w:rPr>
        <w:t>人,参照公务员管理的事业单位在职人数</w:t>
      </w:r>
      <w:r>
        <w:rPr>
          <w:rFonts w:hint="eastAsia" w:ascii="仿宋" w:hAnsi="仿宋" w:eastAsia="仿宋"/>
          <w:sz w:val="32"/>
          <w:szCs w:val="32"/>
          <w:lang w:val="en-US" w:eastAsia="zh-CN"/>
        </w:rPr>
        <w:t>10</w:t>
      </w:r>
      <w:r>
        <w:rPr>
          <w:rFonts w:hint="eastAsia" w:ascii="仿宋" w:hAnsi="仿宋" w:eastAsia="仿宋"/>
          <w:sz w:val="32"/>
          <w:szCs w:val="32"/>
        </w:rPr>
        <w:t>人,全部补助事业在职人数</w:t>
      </w:r>
      <w:r>
        <w:rPr>
          <w:rFonts w:hint="eastAsia" w:ascii="仿宋" w:hAnsi="仿宋" w:eastAsia="仿宋"/>
          <w:sz w:val="32"/>
          <w:szCs w:val="32"/>
          <w:lang w:val="en-US" w:eastAsia="zh-CN"/>
        </w:rPr>
        <w:t>19人</w:t>
      </w:r>
      <w:r>
        <w:rPr>
          <w:rFonts w:hint="eastAsia" w:ascii="仿宋" w:hAnsi="仿宋" w:eastAsia="仿宋"/>
          <w:sz w:val="32"/>
          <w:szCs w:val="32"/>
        </w:rPr>
        <w:t>。离休人数小计</w:t>
      </w:r>
      <w:r>
        <w:rPr>
          <w:rFonts w:hint="eastAsia" w:ascii="仿宋" w:hAnsi="仿宋" w:eastAsia="仿宋"/>
          <w:sz w:val="32"/>
          <w:szCs w:val="32"/>
          <w:lang w:val="en-US" w:eastAsia="zh-CN"/>
        </w:rPr>
        <w:t>0</w:t>
      </w:r>
      <w:r>
        <w:rPr>
          <w:rFonts w:hint="eastAsia" w:ascii="仿宋" w:hAnsi="仿宋" w:eastAsia="仿宋"/>
          <w:sz w:val="32"/>
          <w:szCs w:val="32"/>
        </w:rPr>
        <w:t>人,退休人数小计</w:t>
      </w:r>
      <w:r>
        <w:rPr>
          <w:rFonts w:hint="eastAsia" w:ascii="仿宋" w:hAnsi="仿宋" w:eastAsia="仿宋"/>
          <w:sz w:val="32"/>
          <w:szCs w:val="32"/>
          <w:lang w:val="en-US" w:eastAsia="zh-CN"/>
        </w:rPr>
        <w:t>14</w:t>
      </w:r>
      <w:r>
        <w:rPr>
          <w:rFonts w:hint="eastAsia" w:ascii="仿宋" w:hAnsi="仿宋" w:eastAsia="仿宋"/>
          <w:sz w:val="32"/>
          <w:szCs w:val="32"/>
        </w:rPr>
        <w:t>人,退职人员</w:t>
      </w:r>
      <w:r>
        <w:rPr>
          <w:rFonts w:hint="eastAsia" w:ascii="仿宋" w:hAnsi="仿宋" w:eastAsia="仿宋"/>
          <w:sz w:val="32"/>
          <w:szCs w:val="32"/>
          <w:lang w:val="en-US" w:eastAsia="zh-CN"/>
        </w:rPr>
        <w:t>0</w:t>
      </w:r>
      <w:r>
        <w:rPr>
          <w:rFonts w:hint="eastAsia" w:ascii="仿宋" w:hAnsi="仿宋" w:eastAsia="仿宋"/>
          <w:sz w:val="32"/>
          <w:szCs w:val="32"/>
        </w:rPr>
        <w:t>人,遗属人数</w:t>
      </w:r>
      <w:r>
        <w:rPr>
          <w:rFonts w:hint="eastAsia" w:ascii="仿宋" w:hAnsi="仿宋" w:eastAsia="仿宋"/>
          <w:sz w:val="32"/>
          <w:szCs w:val="32"/>
          <w:lang w:val="en-US" w:eastAsia="zh-CN"/>
        </w:rPr>
        <w:t>1</w:t>
      </w:r>
      <w:r>
        <w:rPr>
          <w:rFonts w:hint="eastAsia" w:ascii="仿宋" w:hAnsi="仿宋" w:eastAsia="仿宋"/>
          <w:sz w:val="32"/>
          <w:szCs w:val="32"/>
        </w:rPr>
        <w:t>人。</w:t>
      </w:r>
    </w:p>
    <w:p>
      <w:pPr>
        <w:widowControl/>
        <w:spacing w:line="540" w:lineRule="exact"/>
        <w:jc w:val="center"/>
        <w:rPr>
          <w:rFonts w:ascii="仿宋" w:hAnsi="仿宋" w:eastAsia="仿宋" w:cs="仿宋"/>
          <w:b/>
          <w:kern w:val="0"/>
          <w:sz w:val="32"/>
          <w:szCs w:val="32"/>
        </w:rPr>
      </w:pPr>
    </w:p>
    <w:p>
      <w:pPr>
        <w:widowControl/>
        <w:spacing w:line="580" w:lineRule="exact"/>
        <w:jc w:val="center"/>
        <w:rPr>
          <w:rFonts w:hint="eastAsia" w:ascii="仿宋_GB2312" w:eastAsia="仿宋_GB2312"/>
          <w:b/>
          <w:sz w:val="32"/>
          <w:szCs w:val="30"/>
        </w:rPr>
      </w:pPr>
      <w:r>
        <w:rPr>
          <w:rFonts w:hint="eastAsia" w:ascii="仿宋_GB2312" w:eastAsia="仿宋_GB2312"/>
          <w:b/>
          <w:sz w:val="36"/>
          <w:szCs w:val="36"/>
        </w:rPr>
        <w:t>第二部分  赣县矿产资源管理局2021年部门预算表</w:t>
      </w:r>
    </w:p>
    <w:p>
      <w:pPr>
        <w:widowControl/>
        <w:spacing w:line="580" w:lineRule="exact"/>
        <w:jc w:val="center"/>
        <w:rPr>
          <w:rFonts w:ascii="仿宋_GB2312" w:eastAsia="仿宋_GB2312"/>
          <w:b/>
          <w:sz w:val="32"/>
          <w:szCs w:val="30"/>
        </w:rPr>
      </w:pPr>
    </w:p>
    <w:p>
      <w:pPr>
        <w:ind w:firstLine="640" w:firstLineChars="200"/>
        <w:jc w:val="center"/>
        <w:rPr>
          <w:rStyle w:val="9"/>
          <w:rFonts w:ascii="仿宋" w:hAnsi="仿宋" w:eastAsia="仿宋"/>
          <w:bCs/>
          <w:sz w:val="32"/>
          <w:szCs w:val="32"/>
        </w:rPr>
      </w:pPr>
      <w:r>
        <w:rPr>
          <w:rFonts w:hint="eastAsia" w:ascii="仿宋" w:hAnsi="仿宋" w:eastAsia="仿宋"/>
          <w:bCs/>
          <w:sz w:val="32"/>
          <w:szCs w:val="32"/>
        </w:rPr>
        <w:t>（详见附表）</w:t>
      </w:r>
    </w:p>
    <w:p>
      <w:pPr>
        <w:widowControl/>
        <w:spacing w:line="580" w:lineRule="exact"/>
        <w:jc w:val="center"/>
        <w:rPr>
          <w:rFonts w:ascii="仿宋_GB2312" w:hAnsi="Calibri" w:eastAsia="仿宋_GB2312" w:cs="宋体"/>
          <w:b/>
          <w:kern w:val="0"/>
          <w:sz w:val="32"/>
          <w:szCs w:val="32"/>
        </w:rPr>
      </w:pPr>
    </w:p>
    <w:p>
      <w:pPr>
        <w:widowControl/>
        <w:spacing w:line="580" w:lineRule="exact"/>
        <w:jc w:val="center"/>
        <w:rPr>
          <w:rFonts w:hint="eastAsia" w:ascii="仿宋_GB2312" w:eastAsia="仿宋_GB2312"/>
          <w:b/>
          <w:sz w:val="36"/>
          <w:szCs w:val="36"/>
        </w:rPr>
      </w:pPr>
      <w:r>
        <w:rPr>
          <w:rFonts w:hint="eastAsia" w:ascii="仿宋_GB2312" w:hAnsi="Calibri" w:eastAsia="仿宋_GB2312" w:cs="宋体"/>
          <w:b/>
          <w:kern w:val="0"/>
          <w:sz w:val="36"/>
          <w:szCs w:val="36"/>
        </w:rPr>
        <w:t xml:space="preserve">第三部分 </w:t>
      </w:r>
      <w:r>
        <w:rPr>
          <w:rFonts w:hint="eastAsia" w:ascii="仿宋_GB2312" w:eastAsia="仿宋_GB2312"/>
          <w:b/>
          <w:sz w:val="36"/>
          <w:szCs w:val="36"/>
        </w:rPr>
        <w:t xml:space="preserve"> 赣县矿产资源管理局2021年</w:t>
      </w:r>
    </w:p>
    <w:p>
      <w:pPr>
        <w:widowControl/>
        <w:spacing w:line="580" w:lineRule="exact"/>
        <w:jc w:val="center"/>
        <w:rPr>
          <w:rFonts w:hint="eastAsia" w:ascii="仿宋_GB2312" w:eastAsia="仿宋_GB2312"/>
          <w:b/>
          <w:sz w:val="36"/>
          <w:szCs w:val="36"/>
        </w:rPr>
      </w:pPr>
      <w:r>
        <w:rPr>
          <w:rFonts w:hint="eastAsia" w:ascii="仿宋_GB2312" w:eastAsia="仿宋_GB2312"/>
          <w:b/>
          <w:sz w:val="36"/>
          <w:szCs w:val="36"/>
        </w:rPr>
        <w:t>部门预算情况说明</w:t>
      </w:r>
    </w:p>
    <w:p>
      <w:pPr>
        <w:widowControl/>
        <w:spacing w:line="580" w:lineRule="exact"/>
        <w:jc w:val="center"/>
        <w:rPr>
          <w:rFonts w:ascii="仿宋_GB2312" w:eastAsia="仿宋_GB2312"/>
          <w:b/>
          <w:sz w:val="36"/>
          <w:szCs w:val="36"/>
        </w:rPr>
      </w:pPr>
    </w:p>
    <w:p>
      <w:pPr>
        <w:widowControl/>
        <w:spacing w:line="580" w:lineRule="exact"/>
        <w:ind w:firstLine="723" w:firstLineChars="200"/>
        <w:jc w:val="left"/>
        <w:rPr>
          <w:rFonts w:ascii="楷体_GB2312" w:eastAsia="楷体_GB2312"/>
          <w:b/>
          <w:sz w:val="36"/>
          <w:szCs w:val="36"/>
        </w:rPr>
      </w:pPr>
      <w:r>
        <w:rPr>
          <w:rFonts w:hint="eastAsia" w:ascii="楷体_GB2312" w:eastAsia="楷体_GB2312"/>
          <w:b/>
          <w:sz w:val="36"/>
          <w:szCs w:val="36"/>
        </w:rPr>
        <w:t>一、2021年部门预算收支情况说明</w:t>
      </w:r>
    </w:p>
    <w:p>
      <w:pPr>
        <w:rPr>
          <w:rStyle w:val="9"/>
          <w:rFonts w:hint="eastAsia" w:ascii="Adobe 仿宋 Std R" w:hAnsi="Adobe 仿宋 Std R" w:eastAsia="Adobe 仿宋 Std R"/>
          <w:b/>
          <w:sz w:val="32"/>
          <w:szCs w:val="32"/>
        </w:rPr>
      </w:pPr>
      <w:r>
        <w:rPr>
          <w:rStyle w:val="9"/>
          <w:rFonts w:hint="eastAsia" w:ascii="Adobe 仿宋 Std R" w:hAnsi="Adobe 仿宋 Std R" w:eastAsia="Adobe 仿宋 Std R"/>
          <w:b/>
          <w:sz w:val="32"/>
          <w:szCs w:val="32"/>
        </w:rPr>
        <w:t xml:space="preserve">  </w:t>
      </w:r>
    </w:p>
    <w:p>
      <w:pPr>
        <w:rPr>
          <w:rStyle w:val="9"/>
          <w:rFonts w:ascii="仿宋_GB2312" w:hAnsi="仿宋_GB2312" w:eastAsia="仿宋_GB2312" w:cs="仿宋_GB2312"/>
          <w:b/>
          <w:sz w:val="32"/>
          <w:szCs w:val="32"/>
        </w:rPr>
      </w:pPr>
      <w:r>
        <w:rPr>
          <w:rStyle w:val="9"/>
          <w:rFonts w:hint="eastAsia" w:ascii="Adobe 仿宋 Std R" w:hAnsi="Adobe 仿宋 Std R" w:eastAsia="Adobe 仿宋 Std R"/>
          <w:b/>
          <w:sz w:val="32"/>
          <w:szCs w:val="32"/>
        </w:rPr>
        <w:t xml:space="preserve"> </w:t>
      </w:r>
      <w:r>
        <w:rPr>
          <w:rStyle w:val="9"/>
          <w:rFonts w:hint="eastAsia" w:ascii="仿宋_GB2312" w:hAnsi="仿宋_GB2312" w:eastAsia="仿宋_GB2312" w:cs="仿宋_GB2312"/>
          <w:b/>
          <w:sz w:val="32"/>
          <w:szCs w:val="32"/>
        </w:rPr>
        <w:t>(一)收入预算情况</w:t>
      </w:r>
    </w:p>
    <w:p>
      <w:pPr>
        <w:widowControl/>
        <w:ind w:firstLine="640" w:firstLineChars="200"/>
        <w:rPr>
          <w:rFonts w:ascii="仿宋_GB2312" w:hAnsi="仿宋_GB2312" w:eastAsia="仿宋_GB2312" w:cs="仿宋_GB2312"/>
          <w:kern w:val="0"/>
          <w:sz w:val="32"/>
        </w:rPr>
      </w:pPr>
      <w:r>
        <w:rPr>
          <w:rFonts w:hint="eastAsia" w:ascii="仿宋_GB2312" w:hAnsi="仿宋_GB2312" w:eastAsia="仿宋_GB2312" w:cs="仿宋_GB2312"/>
          <w:kern w:val="0"/>
          <w:sz w:val="32"/>
          <w:szCs w:val="32"/>
        </w:rPr>
        <w:t>2021年赣县矿产资源管理局收入预算总额为238.96万元,较上年预算安排减少</w:t>
      </w:r>
      <w:r>
        <w:rPr>
          <w:rFonts w:hint="eastAsia" w:ascii="仿宋_GB2312" w:hAnsi="仿宋_GB2312" w:eastAsia="仿宋_GB2312" w:cs="仿宋_GB2312"/>
          <w:kern w:val="0"/>
          <w:sz w:val="32"/>
          <w:szCs w:val="32"/>
          <w:lang w:val="en-US" w:eastAsia="zh-CN"/>
        </w:rPr>
        <w:t>4.25</w:t>
      </w:r>
      <w:r>
        <w:rPr>
          <w:rFonts w:hint="eastAsia" w:ascii="仿宋_GB2312" w:hAnsi="仿宋_GB2312" w:eastAsia="仿宋_GB2312" w:cs="仿宋_GB2312"/>
          <w:kern w:val="0"/>
          <w:sz w:val="32"/>
          <w:szCs w:val="32"/>
        </w:rPr>
        <w:t>万元,主要原因是</w:t>
      </w:r>
      <w:r>
        <w:rPr>
          <w:rFonts w:hint="eastAsia" w:ascii="仿宋_GB2312" w:hAnsi="仿宋_GB2312" w:eastAsia="仿宋_GB2312" w:cs="仿宋_GB2312"/>
          <w:kern w:val="0"/>
          <w:sz w:val="32"/>
          <w:szCs w:val="32"/>
          <w:lang w:eastAsia="zh-CN"/>
        </w:rPr>
        <w:t>在职转退休减少</w:t>
      </w:r>
      <w:r>
        <w:rPr>
          <w:rFonts w:hint="eastAsia" w:ascii="仿宋_GB2312" w:hAnsi="仿宋_GB2312" w:eastAsia="仿宋_GB2312" w:cs="仿宋_GB2312"/>
          <w:kern w:val="0"/>
          <w:sz w:val="32"/>
          <w:szCs w:val="32"/>
          <w:lang w:val="en-US" w:eastAsia="zh-CN"/>
        </w:rPr>
        <w:t>1人，其中</w:t>
      </w:r>
      <w:r>
        <w:rPr>
          <w:rFonts w:hint="eastAsia" w:ascii="仿宋_GB2312" w:hAnsi="仿宋_GB2312" w:eastAsia="仿宋_GB2312" w:cs="仿宋_GB2312"/>
          <w:kern w:val="0"/>
          <w:sz w:val="32"/>
          <w:szCs w:val="32"/>
          <w:lang w:eastAsia="zh-CN"/>
        </w:rPr>
        <w:t>基本工资比上年减少</w:t>
      </w:r>
      <w:r>
        <w:rPr>
          <w:rFonts w:hint="eastAsia" w:ascii="仿宋_GB2312" w:hAnsi="仿宋_GB2312" w:eastAsia="仿宋_GB2312" w:cs="仿宋_GB2312"/>
          <w:kern w:val="0"/>
          <w:sz w:val="32"/>
          <w:szCs w:val="32"/>
          <w:lang w:val="en-US" w:eastAsia="zh-CN"/>
        </w:rPr>
        <w:t>2.31万元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伙食补助比上年增加</w:t>
      </w:r>
      <w:r>
        <w:rPr>
          <w:rFonts w:hint="eastAsia" w:ascii="仿宋_GB2312" w:hAnsi="仿宋_GB2312" w:eastAsia="仿宋_GB2312" w:cs="仿宋_GB2312"/>
          <w:kern w:val="0"/>
          <w:sz w:val="32"/>
          <w:szCs w:val="32"/>
          <w:lang w:val="en-US" w:eastAsia="zh-CN"/>
        </w:rPr>
        <w:t>3.95万元，养老保险</w:t>
      </w:r>
      <w:r>
        <w:rPr>
          <w:rFonts w:hint="eastAsia" w:ascii="仿宋_GB2312" w:hAnsi="仿宋_GB2312" w:eastAsia="仿宋_GB2312" w:cs="仿宋_GB2312"/>
          <w:kern w:val="0"/>
          <w:sz w:val="32"/>
          <w:szCs w:val="32"/>
          <w:lang w:eastAsia="zh-CN"/>
        </w:rPr>
        <w:t>比上年减少</w:t>
      </w:r>
      <w:r>
        <w:rPr>
          <w:rFonts w:hint="eastAsia" w:ascii="仿宋_GB2312" w:hAnsi="仿宋_GB2312" w:eastAsia="仿宋_GB2312" w:cs="仿宋_GB2312"/>
          <w:kern w:val="0"/>
          <w:sz w:val="32"/>
          <w:szCs w:val="32"/>
          <w:lang w:val="en-US" w:eastAsia="zh-CN"/>
        </w:rPr>
        <w:t>0.37万元，住房公积金</w:t>
      </w:r>
      <w:r>
        <w:rPr>
          <w:rFonts w:hint="eastAsia" w:ascii="仿宋_GB2312" w:hAnsi="仿宋_GB2312" w:eastAsia="仿宋_GB2312" w:cs="仿宋_GB2312"/>
          <w:kern w:val="0"/>
          <w:sz w:val="32"/>
          <w:szCs w:val="32"/>
          <w:lang w:eastAsia="zh-CN"/>
        </w:rPr>
        <w:t>比上年</w:t>
      </w:r>
      <w:r>
        <w:rPr>
          <w:rFonts w:hint="eastAsia" w:ascii="仿宋_GB2312" w:hAnsi="仿宋_GB2312" w:eastAsia="仿宋_GB2312" w:cs="仿宋_GB2312"/>
          <w:kern w:val="0"/>
          <w:sz w:val="32"/>
          <w:szCs w:val="32"/>
          <w:lang w:val="en-US" w:eastAsia="zh-CN"/>
        </w:rPr>
        <w:t>减少0.45万元，商品服务支出</w:t>
      </w:r>
      <w:r>
        <w:rPr>
          <w:rFonts w:hint="eastAsia" w:ascii="仿宋_GB2312" w:hAnsi="仿宋_GB2312" w:eastAsia="仿宋_GB2312" w:cs="仿宋_GB2312"/>
          <w:kern w:val="0"/>
          <w:sz w:val="32"/>
          <w:szCs w:val="32"/>
          <w:lang w:eastAsia="zh-CN"/>
        </w:rPr>
        <w:t>比上年</w:t>
      </w:r>
      <w:r>
        <w:rPr>
          <w:rFonts w:hint="eastAsia" w:ascii="仿宋_GB2312" w:hAnsi="仿宋_GB2312" w:eastAsia="仿宋_GB2312" w:cs="仿宋_GB2312"/>
          <w:kern w:val="0"/>
          <w:sz w:val="32"/>
          <w:szCs w:val="32"/>
          <w:lang w:val="en-US" w:eastAsia="zh-CN"/>
        </w:rPr>
        <w:t>减少4.42万元</w:t>
      </w:r>
      <w:r>
        <w:rPr>
          <w:rFonts w:hint="eastAsia" w:ascii="仿宋_GB2312" w:hAnsi="仿宋_GB2312" w:eastAsia="仿宋_GB2312" w:cs="仿宋_GB2312"/>
          <w:kern w:val="0"/>
          <w:sz w:val="32"/>
          <w:szCs w:val="32"/>
        </w:rPr>
        <w:t>。其中：财政拨款收入238.96万元，事业单位经营收入0万元，其他收入0万元，国库集中支付网上结转0万元。</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 xml:space="preserve"> (二)支出预算情况</w:t>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2021年赣县矿产资源管理局支出预算总额为238.96万元,较上年预算安排减少</w:t>
      </w:r>
      <w:r>
        <w:rPr>
          <w:rStyle w:val="9"/>
          <w:rFonts w:hint="eastAsia" w:ascii="仿宋_GB2312" w:hAnsi="仿宋_GB2312" w:eastAsia="仿宋_GB2312" w:cs="仿宋_GB2312"/>
          <w:sz w:val="32"/>
          <w:szCs w:val="32"/>
          <w:lang w:val="en-US" w:eastAsia="zh-CN"/>
        </w:rPr>
        <w:t>4.25</w:t>
      </w:r>
      <w:r>
        <w:rPr>
          <w:rStyle w:val="9"/>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在职转退休减少</w:t>
      </w:r>
      <w:r>
        <w:rPr>
          <w:rFonts w:hint="eastAsia" w:ascii="仿宋_GB2312" w:hAnsi="仿宋_GB2312" w:eastAsia="仿宋_GB2312" w:cs="仿宋_GB2312"/>
          <w:kern w:val="0"/>
          <w:sz w:val="32"/>
          <w:szCs w:val="32"/>
          <w:lang w:val="en-US" w:eastAsia="zh-CN"/>
        </w:rPr>
        <w:t>1人，其中</w:t>
      </w:r>
      <w:r>
        <w:rPr>
          <w:rFonts w:hint="eastAsia" w:ascii="仿宋_GB2312" w:hAnsi="仿宋_GB2312" w:eastAsia="仿宋_GB2312" w:cs="仿宋_GB2312"/>
          <w:kern w:val="0"/>
          <w:sz w:val="32"/>
          <w:szCs w:val="32"/>
          <w:lang w:eastAsia="zh-CN"/>
        </w:rPr>
        <w:t>基本工资比上年减少</w:t>
      </w:r>
      <w:r>
        <w:rPr>
          <w:rFonts w:hint="eastAsia" w:ascii="仿宋_GB2312" w:hAnsi="仿宋_GB2312" w:eastAsia="仿宋_GB2312" w:cs="仿宋_GB2312"/>
          <w:kern w:val="0"/>
          <w:sz w:val="32"/>
          <w:szCs w:val="32"/>
          <w:lang w:val="en-US" w:eastAsia="zh-CN"/>
        </w:rPr>
        <w:t>2.31万元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伙食补助比上年增加</w:t>
      </w:r>
      <w:r>
        <w:rPr>
          <w:rFonts w:hint="eastAsia" w:ascii="仿宋_GB2312" w:hAnsi="仿宋_GB2312" w:eastAsia="仿宋_GB2312" w:cs="仿宋_GB2312"/>
          <w:kern w:val="0"/>
          <w:sz w:val="32"/>
          <w:szCs w:val="32"/>
          <w:lang w:val="en-US" w:eastAsia="zh-CN"/>
        </w:rPr>
        <w:t>3.95万元，养老保险</w:t>
      </w:r>
      <w:r>
        <w:rPr>
          <w:rFonts w:hint="eastAsia" w:ascii="仿宋_GB2312" w:hAnsi="仿宋_GB2312" w:eastAsia="仿宋_GB2312" w:cs="仿宋_GB2312"/>
          <w:kern w:val="0"/>
          <w:sz w:val="32"/>
          <w:szCs w:val="32"/>
          <w:lang w:eastAsia="zh-CN"/>
        </w:rPr>
        <w:t>比上年减少</w:t>
      </w:r>
      <w:r>
        <w:rPr>
          <w:rFonts w:hint="eastAsia" w:ascii="仿宋_GB2312" w:hAnsi="仿宋_GB2312" w:eastAsia="仿宋_GB2312" w:cs="仿宋_GB2312"/>
          <w:kern w:val="0"/>
          <w:sz w:val="32"/>
          <w:szCs w:val="32"/>
          <w:lang w:val="en-US" w:eastAsia="zh-CN"/>
        </w:rPr>
        <w:t>0.37万元，住房公积金</w:t>
      </w:r>
      <w:r>
        <w:rPr>
          <w:rFonts w:hint="eastAsia" w:ascii="仿宋_GB2312" w:hAnsi="仿宋_GB2312" w:eastAsia="仿宋_GB2312" w:cs="仿宋_GB2312"/>
          <w:kern w:val="0"/>
          <w:sz w:val="32"/>
          <w:szCs w:val="32"/>
          <w:lang w:eastAsia="zh-CN"/>
        </w:rPr>
        <w:t>比上年</w:t>
      </w:r>
      <w:r>
        <w:rPr>
          <w:rFonts w:hint="eastAsia" w:ascii="仿宋_GB2312" w:hAnsi="仿宋_GB2312" w:eastAsia="仿宋_GB2312" w:cs="仿宋_GB2312"/>
          <w:kern w:val="0"/>
          <w:sz w:val="32"/>
          <w:szCs w:val="32"/>
          <w:lang w:val="en-US" w:eastAsia="zh-CN"/>
        </w:rPr>
        <w:t>减少0.45万元，商品服务支出</w:t>
      </w:r>
      <w:r>
        <w:rPr>
          <w:rFonts w:hint="eastAsia" w:ascii="仿宋_GB2312" w:hAnsi="仿宋_GB2312" w:eastAsia="仿宋_GB2312" w:cs="仿宋_GB2312"/>
          <w:kern w:val="0"/>
          <w:sz w:val="32"/>
          <w:szCs w:val="32"/>
          <w:lang w:eastAsia="zh-CN"/>
        </w:rPr>
        <w:t>比上年</w:t>
      </w:r>
      <w:r>
        <w:rPr>
          <w:rFonts w:hint="eastAsia" w:ascii="仿宋_GB2312" w:hAnsi="仿宋_GB2312" w:eastAsia="仿宋_GB2312" w:cs="仿宋_GB2312"/>
          <w:kern w:val="0"/>
          <w:sz w:val="32"/>
          <w:szCs w:val="32"/>
          <w:lang w:val="en-US" w:eastAsia="zh-CN"/>
        </w:rPr>
        <w:t>减少4.42万元。</w:t>
      </w:r>
      <w:r>
        <w:rPr>
          <w:rStyle w:val="9"/>
          <w:rFonts w:hint="eastAsia" w:ascii="仿宋_GB2312" w:hAnsi="仿宋_GB2312" w:eastAsia="仿宋_GB2312" w:cs="仿宋_GB2312"/>
          <w:sz w:val="32"/>
          <w:szCs w:val="32"/>
        </w:rPr>
        <w:t>按支出项目划分：基本支出238.96万元，项目支出0万元。</w:t>
      </w:r>
    </w:p>
    <w:p>
      <w:pPr>
        <w:ind w:firstLine="640" w:firstLineChars="200"/>
        <w:rPr>
          <w:rStyle w:val="9"/>
          <w:rFonts w:hint="eastAsia" w:ascii="仿宋_GB2312" w:hAnsi="仿宋_GB2312" w:eastAsia="仿宋_GB2312" w:cs="仿宋_GB2312"/>
          <w:sz w:val="32"/>
          <w:szCs w:val="32"/>
        </w:rPr>
      </w:pPr>
      <w:r>
        <w:rPr>
          <w:rStyle w:val="9"/>
          <w:rFonts w:hint="eastAsia" w:ascii="仿宋_GB2312" w:hAnsi="仿宋_GB2312" w:eastAsia="仿宋_GB2312" w:cs="仿宋_GB2312"/>
          <w:sz w:val="32"/>
          <w:szCs w:val="32"/>
        </w:rPr>
        <w:t>按支出功能科目划分：社会保障和就业支出21.55万元,卫生健康支出25.03万元，自然资源海洋气象等支出175.5万元，住房保障支出16.88万元。</w:t>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按支出经济科目划分：工资福利支出196.03万元,商品和服务支出41.14万元，对个人和家庭的补助支出1.79万元。</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(三)财政拨款支出情况</w:t>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2021年赣县矿产资源管理局财政拨款支出预算总额为财政拨款支出预算总额238.96万元，其中：按支出功能科目划分：社会保障和就业支出21.55万元,卫生健康支出25.03万元, 自然资源海洋气象等支出175.5万元，住房保障支出16.88万元。</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(四)政府性基金情况</w:t>
      </w:r>
    </w:p>
    <w:p>
      <w:pPr>
        <w:ind w:firstLine="640" w:firstLineChars="200"/>
        <w:rPr>
          <w:rStyle w:val="9"/>
          <w:rFonts w:hint="eastAsia" w:ascii="仿宋_GB2312" w:hAnsi="仿宋_GB2312" w:eastAsia="仿宋_GB2312" w:cs="仿宋_GB2312"/>
          <w:sz w:val="32"/>
          <w:szCs w:val="32"/>
        </w:rPr>
      </w:pPr>
      <w:r>
        <w:rPr>
          <w:rStyle w:val="9"/>
          <w:rFonts w:hint="eastAsia" w:ascii="仿宋_GB2312" w:hAnsi="仿宋_GB2312" w:eastAsia="仿宋_GB2312" w:cs="仿宋_GB2312"/>
          <w:sz w:val="32"/>
          <w:szCs w:val="32"/>
        </w:rPr>
        <w:t>2021年本单位无政府性基金预算拨款安排的支出。</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(五)机关运行经费等重要事项的说明</w:t>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2021年部门机关运行费预</w:t>
      </w:r>
      <w:r>
        <w:rPr>
          <w:rStyle w:val="9"/>
          <w:rFonts w:hint="eastAsia" w:ascii="仿宋_GB2312" w:hAnsi="仿宋_GB2312" w:eastAsia="仿宋_GB2312" w:cs="仿宋_GB2312"/>
          <w:sz w:val="32"/>
          <w:szCs w:val="32"/>
          <w:lang w:eastAsia="zh-CN"/>
        </w:rPr>
        <w:t>算</w:t>
      </w:r>
      <w:r>
        <w:rPr>
          <w:rStyle w:val="9"/>
          <w:rFonts w:hint="eastAsia" w:ascii="仿宋_GB2312" w:hAnsi="仿宋_GB2312" w:eastAsia="仿宋_GB2312" w:cs="仿宋_GB2312"/>
          <w:sz w:val="32"/>
          <w:szCs w:val="32"/>
          <w:lang w:val="en-US" w:eastAsia="zh-CN"/>
        </w:rPr>
        <w:t>26.13</w:t>
      </w:r>
      <w:r>
        <w:rPr>
          <w:rStyle w:val="9"/>
          <w:rFonts w:hint="eastAsia" w:ascii="仿宋_GB2312" w:hAnsi="仿宋_GB2312" w:eastAsia="仿宋_GB2312" w:cs="仿宋_GB2312"/>
          <w:sz w:val="32"/>
          <w:szCs w:val="32"/>
        </w:rPr>
        <w:t>万元，比2020年预算减少</w:t>
      </w:r>
      <w:r>
        <w:rPr>
          <w:rStyle w:val="9"/>
          <w:rFonts w:hint="eastAsia" w:ascii="仿宋_GB2312" w:hAnsi="仿宋_GB2312" w:eastAsia="仿宋_GB2312" w:cs="仿宋_GB2312"/>
          <w:sz w:val="32"/>
          <w:szCs w:val="32"/>
          <w:lang w:val="en-US" w:eastAsia="zh-CN"/>
        </w:rPr>
        <w:t>3.22</w:t>
      </w:r>
      <w:r>
        <w:rPr>
          <w:rStyle w:val="9"/>
          <w:rFonts w:hint="eastAsia" w:ascii="仿宋_GB2312" w:hAnsi="仿宋_GB2312" w:eastAsia="仿宋_GB2312" w:cs="仿宋_GB2312"/>
          <w:sz w:val="32"/>
          <w:szCs w:val="32"/>
        </w:rPr>
        <w:t>万元，减少</w:t>
      </w:r>
      <w:r>
        <w:rPr>
          <w:rStyle w:val="9"/>
          <w:rFonts w:hint="eastAsia" w:ascii="仿宋_GB2312" w:hAnsi="仿宋_GB2312" w:eastAsia="仿宋_GB2312" w:cs="仿宋_GB2312"/>
          <w:sz w:val="32"/>
          <w:szCs w:val="32"/>
          <w:lang w:val="en-US" w:eastAsia="zh-CN"/>
        </w:rPr>
        <w:t>14.05</w:t>
      </w:r>
      <w:r>
        <w:rPr>
          <w:rStyle w:val="9"/>
          <w:rFonts w:hint="eastAsia" w:ascii="仿宋_GB2312" w:hAnsi="仿宋_GB2312" w:eastAsia="仿宋_GB2312" w:cs="仿宋_GB2312"/>
          <w:sz w:val="32"/>
          <w:szCs w:val="32"/>
        </w:rPr>
        <w:t>%。</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 xml:space="preserve"> (六)政府采购情况</w:t>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2021年部门所属各单位政府采购总额</w:t>
      </w:r>
      <w:r>
        <w:rPr>
          <w:rStyle w:val="9"/>
          <w:rFonts w:hint="eastAsia" w:ascii="仿宋_GB2312" w:hAnsi="仿宋_GB2312" w:eastAsia="仿宋_GB2312" w:cs="仿宋_GB2312"/>
          <w:sz w:val="32"/>
          <w:szCs w:val="32"/>
          <w:u w:val="single"/>
        </w:rPr>
        <w:t>0</w:t>
      </w:r>
      <w:r>
        <w:rPr>
          <w:rStyle w:val="9"/>
          <w:rFonts w:hint="eastAsia" w:ascii="仿宋_GB2312" w:hAnsi="仿宋_GB2312" w:eastAsia="仿宋_GB2312" w:cs="仿宋_GB2312"/>
          <w:sz w:val="32"/>
          <w:szCs w:val="32"/>
        </w:rPr>
        <w:t>万元,其中: 政府采购货物预算</w:t>
      </w:r>
      <w:r>
        <w:rPr>
          <w:rStyle w:val="9"/>
          <w:rFonts w:hint="eastAsia" w:ascii="仿宋_GB2312" w:hAnsi="仿宋_GB2312" w:eastAsia="仿宋_GB2312" w:cs="仿宋_GB2312"/>
          <w:sz w:val="32"/>
          <w:szCs w:val="32"/>
          <w:u w:val="single"/>
        </w:rPr>
        <w:t xml:space="preserve"> 0 </w:t>
      </w:r>
      <w:r>
        <w:rPr>
          <w:rStyle w:val="9"/>
          <w:rFonts w:hint="eastAsia" w:ascii="仿宋_GB2312" w:hAnsi="仿宋_GB2312" w:eastAsia="仿宋_GB2312" w:cs="仿宋_GB2312"/>
          <w:sz w:val="32"/>
          <w:szCs w:val="32"/>
        </w:rPr>
        <w:t>万元, 政府采购工程预算</w:t>
      </w:r>
      <w:r>
        <w:rPr>
          <w:rStyle w:val="9"/>
          <w:rFonts w:hint="eastAsia" w:ascii="仿宋_GB2312" w:hAnsi="仿宋_GB2312" w:eastAsia="仿宋_GB2312" w:cs="仿宋_GB2312"/>
          <w:sz w:val="32"/>
          <w:szCs w:val="32"/>
          <w:lang w:val="en-US" w:eastAsia="zh-CN"/>
        </w:rPr>
        <w:t>0</w:t>
      </w:r>
      <w:r>
        <w:rPr>
          <w:rStyle w:val="9"/>
          <w:rFonts w:hint="eastAsia" w:ascii="仿宋_GB2312" w:hAnsi="仿宋_GB2312" w:eastAsia="仿宋_GB2312" w:cs="仿宋_GB2312"/>
          <w:sz w:val="32"/>
          <w:szCs w:val="32"/>
        </w:rPr>
        <w:t>万元, 政府采购服务预算</w:t>
      </w:r>
      <w:r>
        <w:rPr>
          <w:rStyle w:val="9"/>
          <w:rFonts w:hint="eastAsia" w:ascii="仿宋_GB2312" w:hAnsi="仿宋_GB2312" w:eastAsia="仿宋_GB2312" w:cs="仿宋_GB2312"/>
          <w:sz w:val="32"/>
          <w:szCs w:val="32"/>
          <w:u w:val="single"/>
        </w:rPr>
        <w:t xml:space="preserve"> 0 </w:t>
      </w:r>
      <w:r>
        <w:rPr>
          <w:rStyle w:val="9"/>
          <w:rFonts w:hint="eastAsia" w:ascii="仿宋_GB2312" w:hAnsi="仿宋_GB2312" w:eastAsia="仿宋_GB2312" w:cs="仿宋_GB2312"/>
          <w:sz w:val="32"/>
          <w:szCs w:val="32"/>
        </w:rPr>
        <w:t>万元。</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(七)国有资产占有使用情况</w:t>
      </w:r>
    </w:p>
    <w:p>
      <w:pPr>
        <w:ind w:firstLine="642"/>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 xml:space="preserve">截至2020年12月31日, </w:t>
      </w:r>
      <w:r>
        <w:rPr>
          <w:rStyle w:val="9"/>
          <w:rFonts w:hint="eastAsia" w:ascii="仿宋_GB2312" w:hAnsi="仿宋_GB2312" w:eastAsia="仿宋_GB2312" w:cs="仿宋_GB2312"/>
          <w:sz w:val="32"/>
          <w:szCs w:val="32"/>
        </w:rPr>
        <w:fldChar w:fldCharType="begin"/>
      </w:r>
      <w:r>
        <w:rPr>
          <w:rStyle w:val="9"/>
          <w:rFonts w:hint="eastAsia" w:ascii="仿宋_GB2312" w:hAnsi="仿宋_GB2312" w:eastAsia="仿宋_GB2312" w:cs="仿宋_GB2312"/>
          <w:sz w:val="32"/>
          <w:szCs w:val="32"/>
        </w:rPr>
        <w:instrText xml:space="preserve">MERGEFIELD ${page400644146.ds532982397_REP_JX_BAS_AGENCY_INFO_ZYFRS_S_CLSYS}</w:instrText>
      </w:r>
      <w:r>
        <w:rPr>
          <w:rStyle w:val="9"/>
          <w:rFonts w:hint="eastAsia" w:ascii="仿宋_GB2312" w:hAnsi="仿宋_GB2312" w:eastAsia="仿宋_GB2312" w:cs="仿宋_GB2312"/>
          <w:sz w:val="32"/>
          <w:szCs w:val="32"/>
        </w:rPr>
        <w:fldChar w:fldCharType="separate"/>
      </w:r>
      <w:r>
        <w:rPr>
          <w:rStyle w:val="9"/>
          <w:rFonts w:hint="eastAsia" w:ascii="仿宋_GB2312" w:hAnsi="仿宋_GB2312" w:eastAsia="仿宋_GB2312" w:cs="仿宋_GB2312"/>
          <w:sz w:val="32"/>
          <w:szCs w:val="32"/>
        </w:rPr>
        <w:t>部门共有车辆 0 辆,其中：一般公务用车实有数 0 辆,执法执勤用车实有数 0 辆。</w:t>
      </w:r>
      <w:r>
        <w:rPr>
          <w:rStyle w:val="9"/>
          <w:rFonts w:hint="eastAsia" w:ascii="仿宋_GB2312" w:hAnsi="仿宋_GB2312" w:eastAsia="仿宋_GB2312" w:cs="仿宋_GB2312"/>
          <w:sz w:val="32"/>
          <w:szCs w:val="32"/>
        </w:rPr>
        <w:fldChar w:fldCharType="end"/>
      </w:r>
    </w:p>
    <w:p>
      <w:pPr>
        <w:ind w:firstLine="640" w:firstLineChars="200"/>
        <w:rPr>
          <w:rStyle w:val="9"/>
          <w:rFonts w:ascii="仿宋_GB2312" w:hAnsi="仿宋_GB2312" w:eastAsia="仿宋_GB2312" w:cs="仿宋_GB2312"/>
          <w:sz w:val="32"/>
          <w:szCs w:val="32"/>
        </w:rPr>
      </w:pPr>
      <w:r>
        <w:rPr>
          <w:rStyle w:val="9"/>
          <w:rFonts w:hint="eastAsia" w:ascii="仿宋_GB2312" w:hAnsi="仿宋_GB2312" w:eastAsia="仿宋_GB2312" w:cs="仿宋_GB2312"/>
          <w:sz w:val="32"/>
          <w:szCs w:val="32"/>
        </w:rPr>
        <w:t>2021年部门预算安排购置车辆 0辆，安排购置单位价值200万元以上大型设备  0  (单位：如台、个、辆等)。</w:t>
      </w:r>
    </w:p>
    <w:p>
      <w:pPr>
        <w:ind w:firstLine="321" w:firstLineChars="100"/>
        <w:rPr>
          <w:rStyle w:val="9"/>
          <w:rFonts w:ascii="仿宋_GB2312" w:hAnsi="仿宋_GB2312" w:eastAsia="仿宋_GB2312" w:cs="仿宋_GB2312"/>
          <w:b/>
          <w:sz w:val="32"/>
          <w:szCs w:val="32"/>
        </w:rPr>
      </w:pPr>
      <w:r>
        <w:rPr>
          <w:rStyle w:val="9"/>
          <w:rFonts w:hint="eastAsia" w:ascii="仿宋_GB2312" w:hAnsi="仿宋_GB2312" w:eastAsia="仿宋_GB2312" w:cs="仿宋_GB2312"/>
          <w:b/>
          <w:sz w:val="32"/>
          <w:szCs w:val="32"/>
        </w:rPr>
        <w:t>（八）项目情况说明（部门本级）</w:t>
      </w:r>
    </w:p>
    <w:p>
      <w:pPr>
        <w:ind w:firstLine="64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无项目支出</w:t>
      </w:r>
    </w:p>
    <w:p>
      <w:pPr>
        <w:widowControl/>
        <w:spacing w:line="580" w:lineRule="exact"/>
        <w:ind w:firstLine="643" w:firstLineChars="200"/>
        <w:jc w:val="left"/>
        <w:rPr>
          <w:rFonts w:ascii="楷体_GB2312" w:eastAsia="楷体_GB2312"/>
          <w:b/>
          <w:sz w:val="32"/>
          <w:szCs w:val="30"/>
        </w:rPr>
      </w:pPr>
      <w:r>
        <w:rPr>
          <w:rFonts w:hint="eastAsia" w:ascii="楷体_GB2312" w:eastAsia="楷体_GB2312"/>
          <w:b/>
          <w:sz w:val="32"/>
          <w:szCs w:val="30"/>
        </w:rPr>
        <w:t>二、2021年“三公”经费预算情况说明</w:t>
      </w:r>
    </w:p>
    <w:p>
      <w:pPr>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2021年赣县矿产资源管理局"三公"经费一般公共预算安排2.4万元，其中：</w:t>
      </w:r>
    </w:p>
    <w:p>
      <w:pPr>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因公出国0万元,</w:t>
      </w:r>
      <w:r>
        <w:rPr>
          <w:rFonts w:hint="eastAsia"/>
        </w:rPr>
        <w:t xml:space="preserve"> </w:t>
      </w:r>
      <w:r>
        <w:rPr>
          <w:rFonts w:hint="eastAsia" w:ascii="仿宋_GB2312" w:hAnsi="仿宋_GB2312" w:eastAsia="仿宋_GB2312" w:cs="仿宋_GB2312"/>
          <w:bCs/>
          <w:sz w:val="32"/>
          <w:szCs w:val="32"/>
        </w:rPr>
        <w:t>比上年增（减）0万元，主要原因无。</w:t>
      </w:r>
    </w:p>
    <w:p>
      <w:pPr>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公务接待2.4万元,比上年减</w:t>
      </w:r>
      <w:r>
        <w:rPr>
          <w:rFonts w:hint="eastAsia" w:ascii="仿宋_GB2312" w:hAnsi="仿宋_GB2312" w:eastAsia="仿宋_GB2312" w:cs="仿宋_GB2312"/>
          <w:bCs/>
          <w:sz w:val="32"/>
          <w:szCs w:val="32"/>
          <w:lang w:val="en-US" w:eastAsia="zh-CN"/>
        </w:rPr>
        <w:t>0.2</w:t>
      </w:r>
      <w:r>
        <w:rPr>
          <w:rFonts w:hint="eastAsia" w:ascii="仿宋_GB2312" w:hAnsi="仿宋_GB2312" w:eastAsia="仿宋_GB2312" w:cs="仿宋_GB2312"/>
          <w:bCs/>
          <w:sz w:val="32"/>
          <w:szCs w:val="32"/>
        </w:rPr>
        <w:t>万元，主要原因是：严格</w:t>
      </w:r>
      <w:r>
        <w:rPr>
          <w:rFonts w:hint="eastAsia" w:ascii="仿宋_GB2312" w:hAnsi="仿宋_GB2312" w:eastAsia="仿宋_GB2312" w:cs="仿宋_GB2312"/>
          <w:bCs/>
          <w:sz w:val="32"/>
          <w:szCs w:val="32"/>
          <w:lang w:eastAsia="zh-CN"/>
        </w:rPr>
        <w:t>执行“八项规定”，</w:t>
      </w:r>
      <w:r>
        <w:rPr>
          <w:rFonts w:hint="eastAsia" w:ascii="仿宋_GB2312" w:hAnsi="仿宋_GB2312" w:eastAsia="仿宋_GB2312" w:cs="仿宋_GB2312"/>
          <w:bCs/>
          <w:sz w:val="32"/>
          <w:szCs w:val="32"/>
        </w:rPr>
        <w:t>控制公务接待</w:t>
      </w:r>
      <w:r>
        <w:rPr>
          <w:rFonts w:hint="eastAsia" w:ascii="仿宋_GB2312" w:hAnsi="仿宋_GB2312" w:eastAsia="仿宋_GB2312" w:cs="仿宋_GB2312"/>
          <w:bCs/>
          <w:sz w:val="32"/>
          <w:szCs w:val="32"/>
          <w:lang w:eastAsia="zh-CN"/>
        </w:rPr>
        <w:t>次数</w:t>
      </w:r>
      <w:r>
        <w:rPr>
          <w:rFonts w:hint="eastAsia" w:ascii="仿宋_GB2312" w:hAnsi="仿宋_GB2312" w:eastAsia="仿宋_GB2312" w:cs="仿宋_GB2312"/>
          <w:bCs/>
          <w:sz w:val="32"/>
          <w:szCs w:val="32"/>
        </w:rPr>
        <w:t>。</w:t>
      </w:r>
    </w:p>
    <w:p>
      <w:pPr>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公务用车运行0万元,</w:t>
      </w:r>
      <w:r>
        <w:rPr>
          <w:rFonts w:hint="eastAsia"/>
        </w:rPr>
        <w:t xml:space="preserve"> </w:t>
      </w:r>
      <w:r>
        <w:rPr>
          <w:rFonts w:hint="eastAsia" w:ascii="仿宋_GB2312" w:hAnsi="仿宋_GB2312" w:eastAsia="仿宋_GB2312" w:cs="仿宋_GB2312"/>
          <w:bCs/>
          <w:sz w:val="32"/>
          <w:szCs w:val="32"/>
        </w:rPr>
        <w:t>比上年增（减）0万元，主要原因无。</w:t>
      </w:r>
    </w:p>
    <w:p>
      <w:pPr>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公务用车购置0万元,</w:t>
      </w:r>
      <w:r>
        <w:rPr>
          <w:rFonts w:hint="eastAsia"/>
        </w:rPr>
        <w:t xml:space="preserve"> </w:t>
      </w:r>
      <w:r>
        <w:rPr>
          <w:rFonts w:hint="eastAsia" w:ascii="仿宋_GB2312" w:hAnsi="仿宋_GB2312" w:eastAsia="仿宋_GB2312" w:cs="仿宋_GB2312"/>
          <w:bCs/>
          <w:sz w:val="32"/>
          <w:szCs w:val="32"/>
        </w:rPr>
        <w:t>比上年增（减）0万元，主要原因无。</w:t>
      </w:r>
    </w:p>
    <w:p>
      <w:pPr>
        <w:ind w:firstLine="640" w:firstLineChars="200"/>
        <w:rPr>
          <w:rFonts w:ascii="仿宋_GB2312" w:hAnsi="仿宋_GB2312" w:eastAsia="仿宋_GB2312" w:cs="仿宋_GB2312"/>
          <w:bCs/>
          <w:sz w:val="32"/>
          <w:szCs w:val="32"/>
        </w:rPr>
      </w:pPr>
    </w:p>
    <w:p>
      <w:pPr>
        <w:widowControl/>
        <w:shd w:val="clear" w:color="auto" w:fill="FFFFFF"/>
        <w:spacing w:line="640" w:lineRule="atLeast"/>
        <w:ind w:firstLine="640"/>
        <w:jc w:val="center"/>
        <w:rPr>
          <w:rFonts w:hint="eastAsia" w:ascii="仿宋_GB2312" w:eastAsia="仿宋_GB2312"/>
          <w:b/>
          <w:sz w:val="32"/>
          <w:szCs w:val="30"/>
        </w:rPr>
      </w:pPr>
      <w:r>
        <w:rPr>
          <w:rFonts w:hint="eastAsia" w:ascii="仿宋_GB2312" w:eastAsia="仿宋_GB2312"/>
          <w:b/>
          <w:sz w:val="32"/>
          <w:szCs w:val="30"/>
        </w:rPr>
        <w:t>第四部分   名词解释</w:t>
      </w:r>
    </w:p>
    <w:p>
      <w:pPr>
        <w:widowControl/>
        <w:shd w:val="clear" w:color="auto" w:fill="FFFFFF"/>
        <w:spacing w:line="640" w:lineRule="atLeast"/>
        <w:ind w:firstLine="640"/>
        <w:jc w:val="center"/>
        <w:rPr>
          <w:rFonts w:ascii="Arial" w:hAnsi="Arial" w:cs="Arial"/>
          <w:color w:val="333333"/>
          <w:sz w:val="14"/>
          <w:szCs w:val="14"/>
        </w:rPr>
      </w:pPr>
    </w:p>
    <w:p>
      <w:pPr>
        <w:widowControl/>
        <w:numPr>
          <w:numId w:val="0"/>
        </w:numPr>
        <w:spacing w:line="600" w:lineRule="exact"/>
        <w:ind w:firstLine="640" w:firstLineChars="20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lang w:eastAsia="zh-CN"/>
        </w:rPr>
        <w:t>（一）</w:t>
      </w:r>
      <w:r>
        <w:rPr>
          <w:rFonts w:hint="eastAsia" w:ascii="仿宋_GB2312" w:hAnsi="Times New Roman" w:eastAsia="仿宋_GB2312" w:cs="Times New Roman"/>
          <w:color w:val="000000"/>
          <w:sz w:val="32"/>
          <w:szCs w:val="30"/>
        </w:rPr>
        <w:t>财政拨款：指市级财政当年拨付的资金。</w:t>
      </w:r>
    </w:p>
    <w:p>
      <w:pPr>
        <w:widowControl/>
        <w:numPr>
          <w:numId w:val="0"/>
        </w:numPr>
        <w:spacing w:line="600" w:lineRule="exact"/>
        <w:ind w:firstLine="640" w:firstLineChars="200"/>
        <w:jc w:val="left"/>
        <w:rPr>
          <w:rFonts w:ascii="仿宋_GB2312" w:hAnsi="Times New Roman" w:eastAsia="仿宋_GB2312" w:cs="Times New Roman"/>
          <w:color w:val="000000"/>
          <w:sz w:val="32"/>
          <w:szCs w:val="30"/>
        </w:rPr>
      </w:pPr>
      <w:bookmarkStart w:id="1" w:name="_GoBack"/>
      <w:bookmarkEnd w:id="1"/>
      <w:r>
        <w:rPr>
          <w:rFonts w:hint="eastAsia" w:ascii="仿宋_GB2312" w:hAnsi="Times New Roman" w:eastAsia="仿宋_GB2312" w:cs="Times New Roman"/>
          <w:color w:val="000000"/>
          <w:sz w:val="32"/>
          <w:szCs w:val="30"/>
          <w:lang w:eastAsia="zh-CN"/>
        </w:rPr>
        <w:t>（二）</w:t>
      </w: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使用非财政拨款结余：填列历年滚存的非限定用途的非统计财政拨款结余弥补2021年收支差额的数额。</w:t>
      </w:r>
    </w:p>
    <w:p>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ind w:firstLine="643" w:firstLineChars="200"/>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pPr>
        <w:widowControl/>
        <w:numPr>
          <w:ilvl w:val="0"/>
          <w:numId w:val="2"/>
        </w:num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 xml:space="preserve">基本支出：指为保障机构正常运转、完成日常工作任务而发生的人员支出和公用支出。 </w:t>
      </w:r>
    </w:p>
    <w:p>
      <w:pPr>
        <w:widowControl/>
        <w:numPr>
          <w:ilvl w:val="0"/>
          <w:numId w:val="2"/>
        </w:num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项目支出：指在基本支出之外为完成特定的行政任务或事业发展目标所发生的支出。</w:t>
      </w:r>
    </w:p>
    <w:p>
      <w:pPr>
        <w:ind w:firstLine="643" w:firstLineChars="200"/>
        <w:rPr>
          <w:rFonts w:hint="eastAsia" w:ascii="Adobe 仿宋 Std R" w:hAnsi="Adobe 仿宋 Std R" w:eastAsia="Adobe 仿宋 Std R"/>
          <w:b/>
          <w:bCs/>
          <w:sz w:val="32"/>
          <w:szCs w:val="32"/>
        </w:rPr>
      </w:pPr>
      <w:r>
        <w:rPr>
          <w:rFonts w:hint="eastAsia" w:ascii="Adobe 仿宋 Std R" w:hAnsi="Adobe 仿宋 Std R" w:eastAsia="Adobe 仿宋 Std R"/>
          <w:b/>
          <w:bCs/>
          <w:sz w:val="32"/>
          <w:szCs w:val="32"/>
        </w:rPr>
        <w:t>三、部门涉及的专业名词</w:t>
      </w:r>
    </w:p>
    <w:p>
      <w:pPr>
        <w:widowControl/>
        <w:spacing w:line="600" w:lineRule="exact"/>
        <w:ind w:firstLine="640" w:firstLineChars="200"/>
        <w:rPr>
          <w:rFonts w:ascii="仿宋_GB2312" w:eastAsia="仿宋_GB2312"/>
          <w:color w:val="000000"/>
          <w:sz w:val="32"/>
          <w:szCs w:val="30"/>
        </w:rPr>
      </w:pPr>
      <w:r>
        <w:rPr>
          <w:rFonts w:hint="eastAsia" w:ascii="仿宋_GB2312" w:eastAsia="仿宋_GB2312"/>
          <w:color w:val="000000"/>
          <w:sz w:val="32"/>
          <w:szCs w:val="30"/>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auto"/>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abstractNum w:abstractNumId="1">
    <w:nsid w:val="54DA77DD"/>
    <w:multiLevelType w:val="singleLevel"/>
    <w:tmpl w:val="54DA77D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kMGEwNWIyYjRjNGIxZTdlMTllZTA3MTE1ZDQ0MGMifQ=="/>
  </w:docVars>
  <w:rsids>
    <w:rsidRoot w:val="40D33017"/>
    <w:rsid w:val="000062D3"/>
    <w:rsid w:val="00064260"/>
    <w:rsid w:val="00080719"/>
    <w:rsid w:val="00092B59"/>
    <w:rsid w:val="00127428"/>
    <w:rsid w:val="00133301"/>
    <w:rsid w:val="00143C16"/>
    <w:rsid w:val="00172A6E"/>
    <w:rsid w:val="00173B01"/>
    <w:rsid w:val="001B5EE4"/>
    <w:rsid w:val="001E76D1"/>
    <w:rsid w:val="00233EBF"/>
    <w:rsid w:val="003243F7"/>
    <w:rsid w:val="003729B8"/>
    <w:rsid w:val="003B49E1"/>
    <w:rsid w:val="005129B6"/>
    <w:rsid w:val="0053085C"/>
    <w:rsid w:val="005415B3"/>
    <w:rsid w:val="00617102"/>
    <w:rsid w:val="00645E98"/>
    <w:rsid w:val="0072125E"/>
    <w:rsid w:val="007708CC"/>
    <w:rsid w:val="00793F7F"/>
    <w:rsid w:val="00833586"/>
    <w:rsid w:val="00875A31"/>
    <w:rsid w:val="008C15CA"/>
    <w:rsid w:val="009723CE"/>
    <w:rsid w:val="009C329D"/>
    <w:rsid w:val="00A07636"/>
    <w:rsid w:val="00A30F22"/>
    <w:rsid w:val="00AE72DB"/>
    <w:rsid w:val="00B1098C"/>
    <w:rsid w:val="00B43393"/>
    <w:rsid w:val="00D00B02"/>
    <w:rsid w:val="00D203F6"/>
    <w:rsid w:val="00D2171E"/>
    <w:rsid w:val="00D30745"/>
    <w:rsid w:val="00D5244E"/>
    <w:rsid w:val="00D714CC"/>
    <w:rsid w:val="00D862DF"/>
    <w:rsid w:val="00F313F6"/>
    <w:rsid w:val="00F760BB"/>
    <w:rsid w:val="00FB2696"/>
    <w:rsid w:val="1D363AEE"/>
    <w:rsid w:val="203E13E1"/>
    <w:rsid w:val="22220E4F"/>
    <w:rsid w:val="2E4A0DA0"/>
    <w:rsid w:val="30C17CEE"/>
    <w:rsid w:val="33D52777"/>
    <w:rsid w:val="35766FBA"/>
    <w:rsid w:val="40D33017"/>
    <w:rsid w:val="471C4D66"/>
    <w:rsid w:val="56CC326D"/>
    <w:rsid w:val="6A1B137A"/>
    <w:rsid w:val="79A631CD"/>
    <w:rsid w:val="7BDF5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p0"/>
    <w:basedOn w:val="1"/>
    <w:qFormat/>
    <w:uiPriority w:val="0"/>
    <w:pPr>
      <w:widowControl/>
    </w:pPr>
    <w:rPr>
      <w:rFonts w:ascii="Times New Roman" w:hAnsi="Times New Roman" w:eastAsia="宋体" w:cs="Times New Roman"/>
      <w:kern w:val="0"/>
      <w:szCs w:val="21"/>
    </w:rPr>
  </w:style>
  <w:style w:type="character" w:customStyle="1" w:styleId="9">
    <w:name w:val="row_tree_level_4"/>
    <w:basedOn w:val="7"/>
    <w:qFormat/>
    <w:uiPriority w:val="0"/>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 w:type="paragraph"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2524</Words>
  <Characters>2726</Characters>
  <Lines>20</Lines>
  <Paragraphs>5</Paragraphs>
  <TotalTime>13</TotalTime>
  <ScaleCrop>false</ScaleCrop>
  <LinksUpToDate>false</LinksUpToDate>
  <CharactersWithSpaces>2777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cp:lastPrinted>2022-09-01T03:00:00Z</cp:lastPrinted>
  <dcterms:modified xsi:type="dcterms:W3CDTF">2022-09-03T10:13:36Z</dcterms:modified>
  <dc:title>关于预算公开的填报口径说明</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708293DE407C4ECE9D5CE064C086E00E</vt:lpwstr>
  </property>
</Properties>
</file>