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40" w:lineRule="exact"/>
        <w:ind w:right="0" w:rightChars="0"/>
        <w:textAlignment w:val="auto"/>
        <w:rPr>
          <w:rFonts w:hint="eastAsia" w:ascii="黑体" w:hAnsi="黑体" w:eastAsia="黑体" w:cs="黑体"/>
          <w:bCs/>
          <w:sz w:val="32"/>
          <w:szCs w:val="32"/>
        </w:rPr>
      </w:pPr>
      <w:r>
        <w:rPr>
          <w:rFonts w:hint="eastAsia" w:ascii="黑体" w:hAnsi="黑体" w:eastAsia="黑体" w:cs="黑体"/>
          <w:bCs/>
          <w:sz w:val="32"/>
          <w:szCs w:val="32"/>
        </w:rPr>
        <w:t>附件</w:t>
      </w:r>
    </w:p>
    <w:p>
      <w:pPr>
        <w:pStyle w:val="2"/>
        <w:pageBreakBefore w:val="0"/>
        <w:kinsoku/>
        <w:wordWrap/>
        <w:overflowPunct/>
        <w:topLinePunct w:val="0"/>
        <w:autoSpaceDE/>
        <w:autoSpaceDN/>
        <w:bidi w:val="0"/>
        <w:adjustRightInd/>
        <w:snapToGrid/>
        <w:spacing w:line="540" w:lineRule="exact"/>
        <w:ind w:right="0" w:rightChars="0"/>
        <w:jc w:val="center"/>
        <w:textAlignment w:val="auto"/>
        <w:rPr>
          <w:rFonts w:hint="eastAsia"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rPr>
        <w:t>赣州市</w:t>
      </w:r>
      <w:r>
        <w:rPr>
          <w:rFonts w:hint="eastAsia" w:ascii="方正小标宋_GBK" w:hAnsi="方正小标宋_GBK" w:eastAsia="方正小标宋_GBK" w:cs="方正小标宋_GBK"/>
          <w:b w:val="0"/>
          <w:bCs w:val="0"/>
          <w:lang w:eastAsia="zh-CN"/>
        </w:rPr>
        <w:t>土地收购储备中心2021</w:t>
      </w:r>
      <w:r>
        <w:rPr>
          <w:rFonts w:hint="eastAsia" w:ascii="方正小标宋_GBK" w:hAnsi="方正小标宋_GBK" w:eastAsia="方正小标宋_GBK" w:cs="方正小标宋_GBK"/>
          <w:b w:val="0"/>
          <w:bCs w:val="0"/>
        </w:rPr>
        <w:t>年部门预算</w:t>
      </w:r>
    </w:p>
    <w:bookmarkEnd w:id="0"/>
    <w:p>
      <w:pPr>
        <w:pageBreakBefore w:val="0"/>
        <w:kinsoku/>
        <w:wordWrap/>
        <w:overflowPunct/>
        <w:topLinePunct w:val="0"/>
        <w:autoSpaceDE/>
        <w:autoSpaceDN/>
        <w:bidi w:val="0"/>
        <w:adjustRightInd/>
        <w:snapToGrid/>
        <w:spacing w:line="540" w:lineRule="exact"/>
        <w:ind w:right="0" w:rightChars="0"/>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pPr>
        <w:pageBreakBefore w:val="0"/>
        <w:kinsoku/>
        <w:wordWrap/>
        <w:overflowPunct/>
        <w:topLinePunct w:val="0"/>
        <w:autoSpaceDE/>
        <w:autoSpaceDN/>
        <w:bidi w:val="0"/>
        <w:adjustRightInd/>
        <w:snapToGrid/>
        <w:spacing w:line="540" w:lineRule="exact"/>
        <w:ind w:right="0" w:rightChars="0"/>
        <w:textAlignment w:val="auto"/>
        <w:rPr>
          <w:sz w:val="44"/>
          <w:szCs w:val="44"/>
        </w:rPr>
      </w:pPr>
    </w:p>
    <w:p>
      <w:pPr>
        <w:pStyle w:val="6"/>
        <w:keepNext w:val="0"/>
        <w:keepLines w:val="0"/>
        <w:pageBreakBefore w:val="0"/>
        <w:widowControl/>
        <w:tabs>
          <w:tab w:val="right" w:pos="8306"/>
        </w:tabs>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赣州市土地收购储备中心</w:t>
      </w:r>
      <w:r>
        <w:rPr>
          <w:rFonts w:hint="eastAsia" w:ascii="仿宋" w:hAnsi="仿宋" w:eastAsia="仿宋" w:cs="仿宋"/>
          <w:b/>
          <w:bCs/>
          <w:color w:val="000000"/>
          <w:sz w:val="32"/>
          <w:szCs w:val="32"/>
        </w:rPr>
        <w:t>概况</w:t>
      </w:r>
      <w:r>
        <w:rPr>
          <w:rFonts w:ascii="仿宋_GB2312" w:eastAsia="仿宋_GB2312"/>
          <w:b/>
          <w:bCs/>
          <w:color w:val="000000"/>
          <w:sz w:val="32"/>
          <w:szCs w:val="32"/>
        </w:rPr>
        <w:tab/>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firstLineChars="40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赣州市土地收购储备中心2021</w:t>
      </w:r>
      <w:r>
        <w:rPr>
          <w:rFonts w:hint="eastAsia" w:ascii="仿宋_GB2312" w:eastAsia="仿宋_GB2312"/>
          <w:b/>
          <w:bCs/>
          <w:color w:val="000000"/>
          <w:sz w:val="32"/>
          <w:szCs w:val="32"/>
        </w:rPr>
        <w:t>年部门预算表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6"/>
        <w:keepNext w:val="0"/>
        <w:keepLines w:val="0"/>
        <w:pageBreakBefore w:val="0"/>
        <w:widowControl/>
        <w:tabs>
          <w:tab w:val="left" w:pos="6546"/>
        </w:tabs>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color w:val="auto"/>
          <w:kern w:val="2"/>
          <w:sz w:val="32"/>
          <w:szCs w:val="30"/>
          <w:lang w:val="en-US" w:eastAsia="zh-CN"/>
        </w:rPr>
        <w:t>九</w:t>
      </w:r>
      <w:r>
        <w:rPr>
          <w:rFonts w:hint="eastAsia" w:ascii="Adobe 仿宋 Std R" w:hAnsi="Adobe 仿宋 Std R" w:eastAsia="Adobe 仿宋 Std R" w:cs="黑体"/>
          <w:color w:val="auto"/>
          <w:kern w:val="2"/>
          <w:sz w:val="32"/>
          <w:szCs w:val="30"/>
        </w:rPr>
        <w:t>、</w:t>
      </w:r>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赣州市土地收购储备中心2021</w:t>
      </w:r>
      <w:r>
        <w:rPr>
          <w:rFonts w:hint="eastAsia" w:ascii="仿宋_GB2312" w:eastAsia="仿宋_GB2312"/>
          <w:b/>
          <w:bCs/>
          <w:color w:val="000000"/>
          <w:sz w:val="32"/>
          <w:szCs w:val="32"/>
        </w:rPr>
        <w:t>年部门预算情况说明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年部门预算收支情况说明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年“三公”经费预算情况说明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hint="eastAsia" w:ascii="仿宋" w:hAnsi="仿宋" w:eastAsia="仿宋" w:cs="仿宋"/>
          <w:b/>
          <w:sz w:val="32"/>
          <w:szCs w:val="32"/>
        </w:rPr>
      </w:pPr>
      <w:r>
        <w:rPr>
          <w:rFonts w:hint="eastAsia" w:ascii="仿宋_GB2312" w:eastAsia="仿宋_GB2312"/>
          <w:b/>
          <w:bCs/>
          <w:color w:val="000000"/>
          <w:sz w:val="32"/>
          <w:szCs w:val="32"/>
        </w:rPr>
        <w:t>第四部分  名词解释</w:t>
      </w:r>
    </w:p>
    <w:p>
      <w:pPr>
        <w:widowControl/>
        <w:spacing w:line="580" w:lineRule="exact"/>
        <w:ind w:firstLine="643" w:firstLineChars="200"/>
        <w:jc w:val="center"/>
        <w:rPr>
          <w:rFonts w:hint="eastAsia" w:ascii="楷体_GB2312" w:eastAsia="楷体_GB2312"/>
          <w:b/>
          <w:sz w:val="32"/>
          <w:szCs w:val="30"/>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赣州市土地收购储备中心</w:t>
      </w:r>
      <w:r>
        <w:rPr>
          <w:rFonts w:hint="eastAsia" w:ascii="仿宋" w:hAnsi="仿宋" w:eastAsia="仿宋" w:cs="仿宋"/>
          <w:b/>
          <w:bCs/>
          <w:color w:val="000000"/>
          <w:sz w:val="32"/>
          <w:szCs w:val="32"/>
        </w:rPr>
        <w:t>概况</w:t>
      </w: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一、部门主要职责</w:t>
      </w:r>
    </w:p>
    <w:p>
      <w:pPr>
        <w:spacing w:line="700" w:lineRule="exact"/>
        <w:ind w:firstLine="600" w:firstLineChars="200"/>
        <w:rPr>
          <w:rFonts w:hint="eastAsia" w:ascii="仿宋" w:hAnsi="仿宋" w:eastAsia="仿宋"/>
          <w:sz w:val="30"/>
          <w:szCs w:val="30"/>
        </w:rPr>
      </w:pPr>
      <w:r>
        <w:rPr>
          <w:rFonts w:hint="eastAsia" w:ascii="仿宋" w:hAnsi="仿宋" w:eastAsia="仿宋"/>
          <w:sz w:val="30"/>
          <w:szCs w:val="30"/>
        </w:rPr>
        <w:t>1、负责盘活国有土地资源，确保国有土地资产保值、增值，依法对国有土地进行统一收购、统一储备、统一出让，促进土地资产的优化配置。</w:t>
      </w:r>
    </w:p>
    <w:p>
      <w:pPr>
        <w:spacing w:line="700" w:lineRule="exact"/>
        <w:ind w:firstLine="600" w:firstLineChars="200"/>
        <w:rPr>
          <w:rFonts w:hint="eastAsia" w:ascii="仿宋" w:hAnsi="仿宋" w:eastAsia="仿宋"/>
          <w:sz w:val="30"/>
          <w:szCs w:val="30"/>
        </w:rPr>
      </w:pPr>
      <w:r>
        <w:rPr>
          <w:rFonts w:hint="eastAsia" w:ascii="仿宋" w:hAnsi="仿宋" w:eastAsia="仿宋"/>
          <w:sz w:val="30"/>
          <w:szCs w:val="30"/>
        </w:rPr>
        <w:t>2、负责对破产、困难企业的存量土地实行收购，并根据土地利用总体规划、城市总体规划及市场要求，适时择优收购储备其它土地。</w:t>
      </w:r>
    </w:p>
    <w:p>
      <w:pPr>
        <w:spacing w:line="700" w:lineRule="exact"/>
        <w:ind w:firstLine="600" w:firstLineChars="200"/>
        <w:rPr>
          <w:rFonts w:hint="eastAsia" w:ascii="仿宋" w:hAnsi="仿宋" w:eastAsia="仿宋"/>
          <w:sz w:val="30"/>
          <w:szCs w:val="30"/>
        </w:rPr>
      </w:pPr>
      <w:r>
        <w:rPr>
          <w:rFonts w:hint="eastAsia" w:ascii="仿宋" w:hAnsi="仿宋" w:eastAsia="仿宋"/>
          <w:sz w:val="30"/>
          <w:szCs w:val="30"/>
        </w:rPr>
        <w:t>3、经营和管理依法收回的违法用地，闲置撂荒土地及无主土地并购入储备土地范围。</w:t>
      </w:r>
    </w:p>
    <w:p>
      <w:pPr>
        <w:spacing w:line="700" w:lineRule="exact"/>
        <w:ind w:firstLine="600" w:firstLineChars="200"/>
        <w:rPr>
          <w:rFonts w:hint="eastAsia" w:ascii="仿宋" w:hAnsi="仿宋" w:eastAsia="仿宋"/>
          <w:sz w:val="30"/>
          <w:szCs w:val="30"/>
        </w:rPr>
      </w:pPr>
      <w:r>
        <w:rPr>
          <w:rFonts w:hint="eastAsia" w:ascii="仿宋" w:hAnsi="仿宋" w:eastAsia="仿宋"/>
          <w:sz w:val="30"/>
          <w:szCs w:val="30"/>
        </w:rPr>
        <w:t>4、配合财政部门发行土地储备专项债券。</w:t>
      </w: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二、机构设置及人员情况</w:t>
      </w:r>
    </w:p>
    <w:p>
      <w:pPr>
        <w:spacing w:line="660" w:lineRule="exact"/>
        <w:ind w:firstLine="600" w:firstLineChars="200"/>
        <w:rPr>
          <w:rFonts w:hint="eastAsia" w:ascii="仿宋" w:hAnsi="仿宋" w:eastAsia="仿宋"/>
          <w:sz w:val="30"/>
          <w:szCs w:val="30"/>
        </w:rPr>
      </w:pPr>
      <w:r>
        <w:rPr>
          <w:rFonts w:hint="eastAsia" w:ascii="仿宋" w:hAnsi="仿宋" w:eastAsia="仿宋"/>
          <w:sz w:val="30"/>
          <w:szCs w:val="30"/>
        </w:rPr>
        <w:t>赣州市土地收购储备中心为市自然资源局下属副县级全额拨款的事业单位，核定人员编制20名</w:t>
      </w:r>
      <w:r>
        <w:rPr>
          <w:rFonts w:hint="eastAsia" w:ascii="仿宋" w:hAnsi="仿宋" w:eastAsia="仿宋"/>
          <w:sz w:val="30"/>
          <w:szCs w:val="30"/>
          <w:lang w:val="en-US" w:eastAsia="zh-CN"/>
        </w:rPr>
        <w:t>,</w:t>
      </w:r>
      <w:r>
        <w:rPr>
          <w:rFonts w:hint="eastAsia" w:ascii="仿宋" w:hAnsi="仿宋" w:eastAsia="仿宋"/>
          <w:sz w:val="30"/>
          <w:szCs w:val="30"/>
        </w:rPr>
        <w:t>其中：主任1人（副处级），副主任3人（正科级），副主任3人（副科级）。在编在岗人员20名，退休人员4名。</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color w:val="000000"/>
          <w:sz w:val="32"/>
          <w:szCs w:val="32"/>
          <w:lang w:eastAsia="zh-CN"/>
        </w:rPr>
        <w:t>赣州市土地收购储备中心</w:t>
      </w:r>
      <w:r>
        <w:rPr>
          <w:rFonts w:hint="eastAsia" w:ascii="仿宋_GB2312" w:eastAsia="仿宋_GB2312"/>
          <w:b/>
          <w:sz w:val="32"/>
          <w:szCs w:val="30"/>
          <w:lang w:eastAsia="zh-CN"/>
        </w:rPr>
        <w:t>2021</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7"/>
          <w:rFonts w:ascii="仿宋" w:hAnsi="仿宋" w:eastAsia="仿宋"/>
          <w:bCs/>
          <w:sz w:val="32"/>
          <w:szCs w:val="32"/>
        </w:rPr>
      </w:pPr>
    </w:p>
    <w:p>
      <w:pPr>
        <w:widowControl/>
        <w:spacing w:line="580" w:lineRule="exact"/>
        <w:jc w:val="center"/>
        <w:rPr>
          <w:rFonts w:hint="eastAsia" w:ascii="仿宋_GB2312" w:hAnsi="Calibri" w:eastAsia="仿宋_GB2312" w:cs="宋体"/>
          <w:b/>
          <w:kern w:val="0"/>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bCs/>
          <w:color w:val="000000"/>
          <w:sz w:val="32"/>
          <w:szCs w:val="32"/>
          <w:lang w:eastAsia="zh-CN"/>
        </w:rPr>
        <w:t>赣州市土地收购储备中心</w:t>
      </w:r>
      <w:r>
        <w:rPr>
          <w:rFonts w:hint="eastAsia" w:ascii="仿宋_GB2312" w:eastAsia="仿宋_GB2312"/>
          <w:b/>
          <w:sz w:val="32"/>
          <w:szCs w:val="30"/>
          <w:lang w:eastAsia="zh-CN"/>
        </w:rPr>
        <w:t>2021</w:t>
      </w:r>
      <w:r>
        <w:rPr>
          <w:rFonts w:hint="eastAsia" w:ascii="仿宋_GB2312" w:eastAsia="仿宋_GB2312"/>
          <w:b/>
          <w:sz w:val="32"/>
          <w:szCs w:val="30"/>
        </w:rPr>
        <w:t>年部门预算情况说明</w:t>
      </w:r>
    </w:p>
    <w:p>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2021</w:t>
      </w:r>
      <w:r>
        <w:rPr>
          <w:rFonts w:hint="eastAsia" w:ascii="楷体_GB2312" w:eastAsia="楷体_GB2312"/>
          <w:b/>
          <w:sz w:val="32"/>
          <w:szCs w:val="30"/>
        </w:rPr>
        <w:t>年部门预算收支情况说明</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Adobe 仿宋 Std R" w:hAnsi="Adobe 仿宋 Std R" w:eastAsia="Adobe 仿宋 Std R"/>
          <w:b/>
          <w:sz w:val="32"/>
          <w:szCs w:val="32"/>
        </w:rPr>
        <w:t xml:space="preserve"> </w:t>
      </w:r>
      <w:r>
        <w:rPr>
          <w:rStyle w:val="7"/>
          <w:rFonts w:hint="eastAsia" w:ascii="Adobe 仿宋 Std R" w:hAnsi="Adobe 仿宋 Std R" w:eastAsia="Adobe 仿宋 Std R"/>
          <w:b/>
          <w:sz w:val="32"/>
          <w:szCs w:val="32"/>
          <w:lang w:val="en-US" w:eastAsia="zh-CN"/>
        </w:rPr>
        <w:t xml:space="preserve">  </w:t>
      </w:r>
      <w:r>
        <w:rPr>
          <w:rStyle w:val="7"/>
          <w:rFonts w:hint="eastAsia" w:ascii="仿宋_GB2312" w:hAnsi="仿宋_GB2312" w:eastAsia="仿宋_GB2312" w:cs="仿宋_GB2312"/>
          <w:b/>
          <w:sz w:val="32"/>
          <w:szCs w:val="32"/>
        </w:rPr>
        <w:t>(一)收入预算情况</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0"/>
          <w:sz w:val="32"/>
        </w:rPr>
      </w:pPr>
      <w:r>
        <w:rPr>
          <w:rFonts w:hint="eastAsia" w:ascii="仿宋_GB2312" w:hAnsi="仿宋_GB2312" w:eastAsia="仿宋_GB2312" w:cs="仿宋_GB2312"/>
          <w:kern w:val="0"/>
          <w:sz w:val="32"/>
          <w:szCs w:val="32"/>
          <w:lang w:eastAsia="zh-CN"/>
        </w:rPr>
        <w:t>2</w:t>
      </w:r>
      <w:r>
        <w:rPr>
          <w:rFonts w:hint="eastAsia" w:ascii="仿宋_GB2312" w:hAnsi="仿宋_GB2312" w:eastAsia="仿宋_GB2312" w:cs="仿宋_GB2312"/>
          <w:b w:val="0"/>
          <w:bCs w:val="0"/>
          <w:color w:val="auto"/>
          <w:kern w:val="0"/>
          <w:sz w:val="32"/>
          <w:szCs w:val="32"/>
          <w:lang w:eastAsia="zh-CN"/>
        </w:rPr>
        <w:t>021年</w:t>
      </w: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MERGEFIELD ${page400644146.ds509943833_REP_JXJC_AGENCY_WZR_NAME}</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lang w:eastAsia="zh-CN"/>
        </w:rPr>
        <w:t>赣州市</w:t>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lang w:eastAsia="zh-CN"/>
        </w:rPr>
        <w:t>土地收购储备中心</w:t>
      </w:r>
      <w:r>
        <w:rPr>
          <w:rFonts w:hint="eastAsia" w:ascii="仿宋_GB2312" w:hAnsi="仿宋_GB2312" w:eastAsia="仿宋_GB2312" w:cs="仿宋_GB2312"/>
          <w:b w:val="0"/>
          <w:bCs w:val="0"/>
          <w:color w:val="auto"/>
          <w:kern w:val="0"/>
          <w:sz w:val="32"/>
          <w:szCs w:val="32"/>
          <w:lang w:eastAsia="zh-CN"/>
        </w:rPr>
        <w:t>收入预算总额为</w:t>
      </w:r>
      <w:r>
        <w:rPr>
          <w:rFonts w:hint="eastAsia" w:ascii="仿宋_GB2312" w:hAnsi="仿宋_GB2312" w:eastAsia="仿宋_GB2312" w:cs="仿宋_GB2312"/>
          <w:b w:val="0"/>
          <w:bCs w:val="0"/>
          <w:color w:val="auto"/>
          <w:kern w:val="0"/>
          <w:sz w:val="32"/>
          <w:szCs w:val="32"/>
          <w:u w:val="none"/>
          <w:lang w:val="en-US" w:eastAsia="zh-CN"/>
        </w:rPr>
        <w:t>170.13</w:t>
      </w:r>
      <w:r>
        <w:rPr>
          <w:rFonts w:hint="eastAsia" w:ascii="仿宋_GB2312" w:hAnsi="仿宋_GB2312" w:eastAsia="仿宋_GB2312" w:cs="仿宋_GB2312"/>
          <w:b w:val="0"/>
          <w:bCs w:val="0"/>
          <w:color w:val="auto"/>
          <w:kern w:val="0"/>
          <w:sz w:val="32"/>
          <w:szCs w:val="32"/>
          <w:lang w:eastAsia="zh-CN"/>
        </w:rPr>
        <w:t>万元,较上年预算安排减少</w:t>
      </w:r>
      <w:r>
        <w:rPr>
          <w:rFonts w:hint="eastAsia" w:ascii="仿宋_GB2312" w:hAnsi="仿宋_GB2312" w:eastAsia="仿宋_GB2312" w:cs="仿宋_GB2312"/>
          <w:b w:val="0"/>
          <w:bCs w:val="0"/>
          <w:color w:val="auto"/>
          <w:kern w:val="0"/>
          <w:sz w:val="32"/>
          <w:szCs w:val="32"/>
          <w:lang w:val="en-US" w:eastAsia="zh-CN"/>
        </w:rPr>
        <w:t>8.67</w:t>
      </w:r>
      <w:r>
        <w:rPr>
          <w:rFonts w:hint="eastAsia" w:ascii="仿宋_GB2312" w:hAnsi="仿宋_GB2312" w:eastAsia="仿宋_GB2312" w:cs="仿宋_GB2312"/>
          <w:b w:val="0"/>
          <w:bCs w:val="0"/>
          <w:color w:val="auto"/>
          <w:kern w:val="0"/>
          <w:sz w:val="32"/>
          <w:szCs w:val="32"/>
          <w:lang w:eastAsia="zh-CN"/>
        </w:rPr>
        <w:t>万元,</w:t>
      </w:r>
      <w:r>
        <w:rPr>
          <w:rFonts w:hint="eastAsia" w:ascii="仿宋_GB2312" w:hAnsi="仿宋_GB2312" w:eastAsia="仿宋_GB2312" w:cs="仿宋_GB2312"/>
          <w:b w:val="0"/>
          <w:bCs w:val="0"/>
          <w:color w:val="auto"/>
          <w:kern w:val="0"/>
          <w:sz w:val="32"/>
          <w:szCs w:val="32"/>
          <w:lang w:val="en-US" w:eastAsia="zh-CN"/>
        </w:rPr>
        <w:t>主要是人员减少</w:t>
      </w:r>
      <w:r>
        <w:rPr>
          <w:rFonts w:hint="eastAsia" w:ascii="仿宋_GB2312" w:hAnsi="仿宋_GB2312" w:eastAsia="仿宋_GB2312" w:cs="仿宋_GB2312"/>
          <w:b w:val="0"/>
          <w:bCs w:val="0"/>
          <w:color w:val="auto"/>
          <w:kern w:val="0"/>
          <w:sz w:val="32"/>
          <w:szCs w:val="32"/>
          <w:lang w:eastAsia="zh-CN"/>
        </w:rPr>
        <w:t>。其中：财政拨款收入</w:t>
      </w:r>
      <w:r>
        <w:rPr>
          <w:rFonts w:hint="eastAsia" w:ascii="仿宋_GB2312" w:hAnsi="仿宋_GB2312" w:eastAsia="仿宋_GB2312" w:cs="仿宋_GB2312"/>
          <w:b w:val="0"/>
          <w:bCs w:val="0"/>
          <w:color w:val="auto"/>
          <w:kern w:val="0"/>
          <w:sz w:val="32"/>
          <w:szCs w:val="32"/>
          <w:u w:val="none"/>
          <w:lang w:val="en-US" w:eastAsia="zh-CN"/>
        </w:rPr>
        <w:t>170.13</w:t>
      </w:r>
      <w:r>
        <w:rPr>
          <w:rFonts w:hint="eastAsia" w:ascii="仿宋_GB2312" w:hAnsi="仿宋_GB2312" w:eastAsia="仿宋_GB2312" w:cs="仿宋_GB2312"/>
          <w:b w:val="0"/>
          <w:bCs w:val="0"/>
          <w:color w:val="auto"/>
          <w:kern w:val="0"/>
          <w:sz w:val="32"/>
          <w:szCs w:val="32"/>
          <w:lang w:eastAsia="zh-CN"/>
        </w:rPr>
        <w:t>万元，教育收费资金收入</w:t>
      </w:r>
      <w:r>
        <w:rPr>
          <w:rFonts w:hint="eastAsia" w:ascii="仿宋_GB2312" w:hAnsi="仿宋_GB2312" w:eastAsia="仿宋_GB2312" w:cs="仿宋_GB2312"/>
          <w:b w:val="0"/>
          <w:bCs w:val="0"/>
          <w:color w:val="auto"/>
          <w:kern w:val="0"/>
          <w:sz w:val="32"/>
          <w:szCs w:val="32"/>
          <w:u w:val="none"/>
          <w:lang w:val="en-US" w:eastAsia="zh-CN"/>
        </w:rPr>
        <w:t>0</w:t>
      </w:r>
      <w:r>
        <w:rPr>
          <w:rFonts w:hint="eastAsia" w:ascii="仿宋_GB2312" w:hAnsi="仿宋_GB2312" w:eastAsia="仿宋_GB2312" w:cs="仿宋_GB2312"/>
          <w:b w:val="0"/>
          <w:bCs w:val="0"/>
          <w:color w:val="auto"/>
          <w:kern w:val="0"/>
          <w:sz w:val="32"/>
          <w:szCs w:val="32"/>
          <w:lang w:eastAsia="zh-CN"/>
        </w:rPr>
        <w:t>万元，事业单位经营收入</w:t>
      </w:r>
      <w:r>
        <w:rPr>
          <w:rFonts w:hint="eastAsia" w:ascii="仿宋_GB2312" w:hAnsi="仿宋_GB2312" w:eastAsia="仿宋_GB2312" w:cs="仿宋_GB2312"/>
          <w:b w:val="0"/>
          <w:bCs w:val="0"/>
          <w:color w:val="auto"/>
          <w:kern w:val="0"/>
          <w:sz w:val="32"/>
          <w:szCs w:val="32"/>
          <w:u w:val="none"/>
          <w:lang w:val="en-US" w:eastAsia="zh-CN"/>
        </w:rPr>
        <w:t>0</w:t>
      </w:r>
      <w:r>
        <w:rPr>
          <w:rFonts w:hint="eastAsia" w:ascii="仿宋_GB2312" w:hAnsi="仿宋_GB2312" w:eastAsia="仿宋_GB2312" w:cs="仿宋_GB2312"/>
          <w:b w:val="0"/>
          <w:bCs w:val="0"/>
          <w:color w:val="auto"/>
          <w:kern w:val="0"/>
          <w:sz w:val="32"/>
          <w:szCs w:val="32"/>
          <w:lang w:eastAsia="zh-CN"/>
        </w:rPr>
        <w:t>万元，国库集中支付网上结转</w:t>
      </w:r>
      <w:r>
        <w:rPr>
          <w:rFonts w:hint="eastAsia" w:ascii="仿宋_GB2312" w:hAnsi="仿宋_GB2312" w:eastAsia="仿宋_GB2312" w:cs="仿宋_GB2312"/>
          <w:b w:val="0"/>
          <w:bCs w:val="0"/>
          <w:color w:val="auto"/>
          <w:kern w:val="0"/>
          <w:sz w:val="32"/>
          <w:szCs w:val="32"/>
          <w:u w:val="none"/>
          <w:lang w:val="en-US" w:eastAsia="zh-CN"/>
        </w:rPr>
        <w:t>0</w:t>
      </w:r>
      <w:r>
        <w:rPr>
          <w:rFonts w:hint="eastAsia" w:ascii="仿宋_GB2312" w:hAnsi="仿宋_GB2312" w:eastAsia="仿宋_GB2312" w:cs="仿宋_GB2312"/>
          <w:b w:val="0"/>
          <w:bCs w:val="0"/>
          <w:color w:val="auto"/>
          <w:kern w:val="0"/>
          <w:sz w:val="32"/>
          <w:szCs w:val="32"/>
          <w:lang w:eastAsia="zh-CN"/>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(二)支出预算情况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b w:val="0"/>
          <w:bCs w:val="0"/>
          <w:color w:val="auto"/>
          <w:sz w:val="32"/>
          <w:szCs w:val="32"/>
          <w:lang w:eastAsia="zh-CN"/>
        </w:rPr>
        <w:t>2021年</w:t>
      </w: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MERGEFIELD ${page400644146.ds509943833_REP_JXJC_AGENCY_WZR_NAME}</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lang w:eastAsia="zh-CN"/>
        </w:rPr>
        <w:t>赣州市</w:t>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lang w:eastAsia="zh-CN"/>
        </w:rPr>
        <w:t>土地收购储备中心</w:t>
      </w:r>
      <w:r>
        <w:rPr>
          <w:rStyle w:val="7"/>
          <w:rFonts w:hint="eastAsia" w:ascii="仿宋_GB2312" w:hAnsi="仿宋_GB2312" w:eastAsia="仿宋_GB2312" w:cs="仿宋_GB2312"/>
          <w:b w:val="0"/>
          <w:bCs w:val="0"/>
          <w:color w:val="auto"/>
          <w:sz w:val="32"/>
          <w:szCs w:val="32"/>
          <w:lang w:eastAsia="zh-CN"/>
        </w:rPr>
        <w:t>支出预算总额为</w:t>
      </w:r>
      <w:r>
        <w:rPr>
          <w:rFonts w:hint="eastAsia" w:ascii="仿宋_GB2312" w:hAnsi="仿宋_GB2312" w:eastAsia="仿宋_GB2312" w:cs="仿宋_GB2312"/>
          <w:b w:val="0"/>
          <w:bCs w:val="0"/>
          <w:color w:val="auto"/>
          <w:kern w:val="0"/>
          <w:sz w:val="32"/>
          <w:szCs w:val="32"/>
          <w:u w:val="none"/>
          <w:lang w:val="en-US" w:eastAsia="zh-CN"/>
        </w:rPr>
        <w:t>170.13</w:t>
      </w:r>
      <w:r>
        <w:rPr>
          <w:rStyle w:val="7"/>
          <w:rFonts w:hint="eastAsia" w:ascii="仿宋_GB2312" w:hAnsi="仿宋_GB2312" w:eastAsia="仿宋_GB2312" w:cs="仿宋_GB2312"/>
          <w:b w:val="0"/>
          <w:bCs w:val="0"/>
          <w:color w:val="auto"/>
          <w:sz w:val="32"/>
          <w:szCs w:val="32"/>
          <w:lang w:eastAsia="zh-CN"/>
        </w:rPr>
        <w:t>万元,较上年预算安排</w:t>
      </w:r>
      <w:r>
        <w:rPr>
          <w:rFonts w:hint="eastAsia" w:ascii="仿宋_GB2312" w:hAnsi="仿宋_GB2312" w:eastAsia="仿宋_GB2312" w:cs="仿宋_GB2312"/>
          <w:b w:val="0"/>
          <w:bCs w:val="0"/>
          <w:color w:val="auto"/>
          <w:kern w:val="0"/>
          <w:sz w:val="32"/>
          <w:szCs w:val="32"/>
          <w:lang w:eastAsia="zh-CN"/>
        </w:rPr>
        <w:t>减少</w:t>
      </w:r>
      <w:r>
        <w:rPr>
          <w:rFonts w:hint="eastAsia" w:ascii="仿宋_GB2312" w:hAnsi="仿宋_GB2312" w:eastAsia="仿宋_GB2312" w:cs="仿宋_GB2312"/>
          <w:b w:val="0"/>
          <w:bCs w:val="0"/>
          <w:color w:val="auto"/>
          <w:kern w:val="0"/>
          <w:sz w:val="32"/>
          <w:szCs w:val="32"/>
          <w:lang w:val="en-US" w:eastAsia="zh-CN"/>
        </w:rPr>
        <w:t>8.67</w:t>
      </w:r>
      <w:r>
        <w:rPr>
          <w:rStyle w:val="7"/>
          <w:rFonts w:hint="eastAsia" w:ascii="仿宋_GB2312" w:hAnsi="仿宋_GB2312" w:eastAsia="仿宋_GB2312" w:cs="仿宋_GB2312"/>
          <w:b w:val="0"/>
          <w:bCs w:val="0"/>
          <w:color w:val="auto"/>
          <w:sz w:val="32"/>
          <w:szCs w:val="32"/>
          <w:lang w:eastAsia="zh-CN"/>
        </w:rPr>
        <w:t>万元,</w:t>
      </w:r>
      <w:r>
        <w:rPr>
          <w:rFonts w:hint="eastAsia" w:ascii="仿宋_GB2312" w:hAnsi="仿宋_GB2312" w:eastAsia="仿宋_GB2312" w:cs="仿宋_GB2312"/>
          <w:b w:val="0"/>
          <w:bCs w:val="0"/>
          <w:color w:val="auto"/>
          <w:kern w:val="0"/>
          <w:sz w:val="32"/>
          <w:szCs w:val="32"/>
          <w:lang w:val="en-US" w:eastAsia="zh-CN"/>
        </w:rPr>
        <w:t>主要是人员减少。</w:t>
      </w:r>
      <w:r>
        <w:rPr>
          <w:rStyle w:val="7"/>
          <w:rFonts w:hint="eastAsia" w:ascii="仿宋_GB2312" w:hAnsi="仿宋_GB2312" w:eastAsia="仿宋_GB2312" w:cs="仿宋_GB2312"/>
          <w:sz w:val="32"/>
          <w:szCs w:val="32"/>
          <w:lang w:val="en-US" w:eastAsia="zh-CN"/>
        </w:rPr>
        <w:t>按支出项目划分</w:t>
      </w:r>
      <w:r>
        <w:rPr>
          <w:rStyle w:val="7"/>
          <w:rFonts w:hint="eastAsia" w:ascii="仿宋_GB2312" w:hAnsi="仿宋_GB2312" w:eastAsia="仿宋_GB2312" w:cs="仿宋_GB2312"/>
          <w:sz w:val="32"/>
          <w:szCs w:val="32"/>
          <w:lang w:eastAsia="zh-CN"/>
        </w:rPr>
        <w:t>：基本支出</w:t>
      </w:r>
      <w:r>
        <w:rPr>
          <w:rFonts w:hint="eastAsia" w:ascii="仿宋_GB2312" w:hAnsi="仿宋_GB2312" w:eastAsia="仿宋_GB2312" w:cs="仿宋_GB2312"/>
          <w:b w:val="0"/>
          <w:bCs w:val="0"/>
          <w:color w:val="auto"/>
          <w:kern w:val="0"/>
          <w:sz w:val="32"/>
          <w:szCs w:val="32"/>
          <w:u w:val="none"/>
          <w:lang w:val="en-US" w:eastAsia="zh-CN"/>
        </w:rPr>
        <w:t>170.13</w:t>
      </w:r>
      <w:r>
        <w:rPr>
          <w:rStyle w:val="7"/>
          <w:rFonts w:hint="eastAsia" w:ascii="仿宋_GB2312" w:hAnsi="仿宋_GB2312" w:eastAsia="仿宋_GB2312" w:cs="仿宋_GB2312"/>
          <w:sz w:val="32"/>
          <w:szCs w:val="32"/>
          <w:lang w:eastAsia="zh-CN"/>
        </w:rPr>
        <w:t>万元，项目支出</w:t>
      </w:r>
      <w:r>
        <w:rPr>
          <w:rFonts w:hint="eastAsia" w:ascii="仿宋_GB2312" w:hAnsi="仿宋_GB2312" w:eastAsia="仿宋_GB2312" w:cs="仿宋_GB2312"/>
          <w:b w:val="0"/>
          <w:bCs w:val="0"/>
          <w:color w:val="auto"/>
          <w:kern w:val="0"/>
          <w:sz w:val="32"/>
          <w:szCs w:val="32"/>
          <w:u w:val="none"/>
          <w:lang w:val="en-US" w:eastAsia="zh-CN"/>
        </w:rPr>
        <w:t>0</w:t>
      </w:r>
      <w:r>
        <w:rPr>
          <w:rStyle w:val="7"/>
          <w:rFonts w:hint="eastAsia" w:ascii="仿宋_GB2312" w:hAnsi="仿宋_GB2312" w:eastAsia="仿宋_GB2312" w:cs="仿宋_GB2312"/>
          <w:sz w:val="32"/>
          <w:szCs w:val="32"/>
          <w:lang w:eastAsia="zh-CN"/>
        </w:rPr>
        <w:t>万元。</w:t>
      </w:r>
    </w:p>
    <w:p>
      <w:pPr>
        <w:widowControl/>
        <w:shd w:val="clear" w:color="auto" w:fill="FFFFFF"/>
        <w:ind w:firstLine="600"/>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eastAsia="zh-CN"/>
        </w:rPr>
        <w:t>按支出功能科目划分：</w:t>
      </w:r>
      <w:r>
        <w:rPr>
          <w:rFonts w:hint="eastAsia" w:ascii="仿宋" w:hAnsi="仿宋" w:eastAsia="仿宋"/>
          <w:color w:val="000000"/>
          <w:kern w:val="0"/>
          <w:sz w:val="30"/>
          <w:szCs w:val="30"/>
        </w:rPr>
        <w:t>社会保障和就业支出</w:t>
      </w:r>
      <w:r>
        <w:rPr>
          <w:rFonts w:hint="eastAsia" w:ascii="仿宋" w:hAnsi="仿宋" w:eastAsia="仿宋"/>
          <w:color w:val="000000"/>
          <w:kern w:val="0"/>
          <w:sz w:val="30"/>
          <w:szCs w:val="30"/>
          <w:lang w:val="en-US" w:eastAsia="zh-CN"/>
        </w:rPr>
        <w:t>18.04</w:t>
      </w:r>
      <w:r>
        <w:rPr>
          <w:rFonts w:hint="eastAsia" w:ascii="仿宋" w:hAnsi="仿宋" w:eastAsia="仿宋"/>
          <w:color w:val="000000"/>
          <w:kern w:val="0"/>
          <w:sz w:val="30"/>
          <w:szCs w:val="30"/>
        </w:rPr>
        <w:t>万元，卫生健康支出</w:t>
      </w:r>
      <w:r>
        <w:rPr>
          <w:rFonts w:hint="eastAsia" w:ascii="仿宋" w:hAnsi="仿宋" w:eastAsia="仿宋"/>
          <w:color w:val="000000"/>
          <w:kern w:val="0"/>
          <w:sz w:val="30"/>
          <w:szCs w:val="30"/>
          <w:lang w:val="en-US" w:eastAsia="zh-CN"/>
        </w:rPr>
        <w:t>16.36</w:t>
      </w:r>
      <w:r>
        <w:rPr>
          <w:rFonts w:hint="eastAsia" w:ascii="仿宋" w:hAnsi="仿宋" w:eastAsia="仿宋"/>
          <w:color w:val="000000"/>
          <w:kern w:val="0"/>
          <w:sz w:val="30"/>
          <w:szCs w:val="30"/>
        </w:rPr>
        <w:t>万元，</w:t>
      </w:r>
      <w:r>
        <w:rPr>
          <w:rFonts w:hint="eastAsia" w:ascii="仿宋" w:hAnsi="仿宋" w:eastAsia="仿宋"/>
          <w:color w:val="000000"/>
          <w:kern w:val="0"/>
          <w:sz w:val="30"/>
          <w:szCs w:val="30"/>
          <w:lang w:eastAsia="zh-CN"/>
        </w:rPr>
        <w:t>自然资源海洋气象</w:t>
      </w:r>
      <w:r>
        <w:rPr>
          <w:rFonts w:hint="eastAsia" w:ascii="仿宋" w:hAnsi="仿宋" w:eastAsia="仿宋"/>
          <w:color w:val="000000"/>
          <w:kern w:val="0"/>
          <w:sz w:val="30"/>
          <w:szCs w:val="30"/>
        </w:rPr>
        <w:t>等支出</w:t>
      </w:r>
      <w:r>
        <w:rPr>
          <w:rFonts w:hint="eastAsia" w:ascii="仿宋" w:hAnsi="仿宋" w:eastAsia="仿宋"/>
          <w:color w:val="000000"/>
          <w:kern w:val="0"/>
          <w:sz w:val="30"/>
          <w:szCs w:val="30"/>
          <w:lang w:val="en-US" w:eastAsia="zh-CN"/>
        </w:rPr>
        <w:t>122.2</w:t>
      </w:r>
      <w:r>
        <w:rPr>
          <w:rFonts w:hint="eastAsia" w:ascii="仿宋" w:hAnsi="仿宋" w:eastAsia="仿宋"/>
          <w:color w:val="000000"/>
          <w:kern w:val="0"/>
          <w:sz w:val="30"/>
          <w:szCs w:val="30"/>
        </w:rPr>
        <w:t>万元，住房保障支出</w:t>
      </w:r>
      <w:r>
        <w:rPr>
          <w:rFonts w:hint="eastAsia" w:ascii="仿宋" w:hAnsi="仿宋" w:eastAsia="仿宋"/>
          <w:color w:val="000000"/>
          <w:kern w:val="0"/>
          <w:sz w:val="30"/>
          <w:szCs w:val="30"/>
          <w:u w:val="none"/>
          <w:lang w:val="en-US" w:eastAsia="zh-CN"/>
        </w:rPr>
        <w:t>13.53</w:t>
      </w:r>
      <w:r>
        <w:rPr>
          <w:rFonts w:hint="eastAsia" w:ascii="仿宋" w:hAnsi="仿宋" w:eastAsia="仿宋"/>
          <w:color w:val="000000"/>
          <w:kern w:val="0"/>
          <w:sz w:val="30"/>
          <w:szCs w:val="30"/>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(三)财政拨款支出情况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val="en-US" w:eastAsia="zh-CN"/>
        </w:rPr>
      </w:pPr>
      <w:r>
        <w:rPr>
          <w:rStyle w:val="7"/>
          <w:rFonts w:hint="eastAsia" w:ascii="仿宋_GB2312" w:hAnsi="仿宋_GB2312" w:eastAsia="仿宋_GB2312" w:cs="仿宋_GB2312"/>
          <w:sz w:val="32"/>
          <w:szCs w:val="32"/>
          <w:lang w:eastAsia="zh-CN"/>
        </w:rPr>
        <w:t>2021年</w:t>
      </w: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MERGEFIELD ${page400644146.ds509943833_REP_JXJC_AGENCY_WZR_NAME}</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lang w:eastAsia="zh-CN"/>
        </w:rPr>
        <w:t>赣州市</w:t>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lang w:eastAsia="zh-CN"/>
        </w:rPr>
        <w:t>土地收购储备中心</w:t>
      </w:r>
      <w:r>
        <w:rPr>
          <w:rStyle w:val="7"/>
          <w:rFonts w:hint="eastAsia" w:ascii="仿宋_GB2312" w:hAnsi="仿宋_GB2312" w:eastAsia="仿宋_GB2312" w:cs="仿宋_GB2312"/>
          <w:sz w:val="32"/>
          <w:szCs w:val="32"/>
          <w:lang w:eastAsia="zh-CN"/>
        </w:rPr>
        <w:t>财政拨款支出预算总额为</w:t>
      </w:r>
      <w:r>
        <w:rPr>
          <w:rStyle w:val="7"/>
          <w:rFonts w:hint="eastAsia" w:ascii="仿宋_GB2312" w:hAnsi="仿宋_GB2312" w:eastAsia="仿宋_GB2312" w:cs="仿宋_GB2312"/>
          <w:sz w:val="32"/>
          <w:szCs w:val="32"/>
          <w:lang w:val="en-US" w:eastAsia="zh-CN"/>
        </w:rPr>
        <w:t>170.13</w:t>
      </w:r>
      <w:r>
        <w:rPr>
          <w:rStyle w:val="7"/>
          <w:rFonts w:hint="eastAsia" w:ascii="仿宋_GB2312" w:hAnsi="仿宋_GB2312" w:eastAsia="仿宋_GB2312" w:cs="仿宋_GB2312"/>
          <w:sz w:val="32"/>
          <w:szCs w:val="32"/>
          <w:lang w:eastAsia="zh-CN"/>
        </w:rPr>
        <w:t>万元，</w:t>
      </w:r>
      <w:r>
        <w:rPr>
          <w:rStyle w:val="7"/>
          <w:rFonts w:hint="eastAsia" w:ascii="仿宋_GB2312" w:hAnsi="仿宋_GB2312" w:eastAsia="仿宋_GB2312" w:cs="仿宋_GB2312"/>
          <w:sz w:val="32"/>
          <w:szCs w:val="32"/>
          <w:lang w:val="en-US" w:eastAsia="zh-CN"/>
        </w:rPr>
        <w:t>其中：</w:t>
      </w:r>
      <w:r>
        <w:rPr>
          <w:rStyle w:val="7"/>
          <w:rFonts w:hint="eastAsia" w:ascii="仿宋_GB2312" w:hAnsi="仿宋_GB2312" w:eastAsia="仿宋_GB2312" w:cs="仿宋_GB2312"/>
          <w:sz w:val="32"/>
          <w:szCs w:val="32"/>
          <w:lang w:eastAsia="zh-CN"/>
        </w:rPr>
        <w:t>按支出功能科目划分：</w:t>
      </w:r>
      <w:r>
        <w:rPr>
          <w:rFonts w:hint="eastAsia" w:ascii="仿宋" w:hAnsi="仿宋" w:eastAsia="仿宋"/>
          <w:color w:val="000000"/>
          <w:kern w:val="0"/>
          <w:sz w:val="30"/>
          <w:szCs w:val="30"/>
        </w:rPr>
        <w:t>社会保障和就业支出</w:t>
      </w:r>
      <w:r>
        <w:rPr>
          <w:rFonts w:hint="eastAsia" w:ascii="仿宋" w:hAnsi="仿宋" w:eastAsia="仿宋"/>
          <w:color w:val="000000"/>
          <w:kern w:val="0"/>
          <w:sz w:val="30"/>
          <w:szCs w:val="30"/>
          <w:lang w:val="en-US" w:eastAsia="zh-CN"/>
        </w:rPr>
        <w:t>18.04</w:t>
      </w:r>
      <w:r>
        <w:rPr>
          <w:rFonts w:hint="eastAsia" w:ascii="仿宋" w:hAnsi="仿宋" w:eastAsia="仿宋"/>
          <w:color w:val="000000"/>
          <w:kern w:val="0"/>
          <w:sz w:val="30"/>
          <w:szCs w:val="30"/>
        </w:rPr>
        <w:t>万元，卫生健康支出</w:t>
      </w:r>
      <w:r>
        <w:rPr>
          <w:rFonts w:hint="eastAsia" w:ascii="仿宋" w:hAnsi="仿宋" w:eastAsia="仿宋"/>
          <w:color w:val="000000"/>
          <w:kern w:val="0"/>
          <w:sz w:val="30"/>
          <w:szCs w:val="30"/>
          <w:lang w:val="en-US" w:eastAsia="zh-CN"/>
        </w:rPr>
        <w:t>16.36</w:t>
      </w:r>
      <w:r>
        <w:rPr>
          <w:rFonts w:hint="eastAsia" w:ascii="仿宋" w:hAnsi="仿宋" w:eastAsia="仿宋"/>
          <w:color w:val="000000"/>
          <w:kern w:val="0"/>
          <w:sz w:val="30"/>
          <w:szCs w:val="30"/>
        </w:rPr>
        <w:t>万元，</w:t>
      </w:r>
      <w:r>
        <w:rPr>
          <w:rFonts w:hint="eastAsia" w:ascii="仿宋" w:hAnsi="仿宋" w:eastAsia="仿宋"/>
          <w:color w:val="000000"/>
          <w:kern w:val="0"/>
          <w:sz w:val="30"/>
          <w:szCs w:val="30"/>
          <w:lang w:eastAsia="zh-CN"/>
        </w:rPr>
        <w:t>自然资源海洋气象</w:t>
      </w:r>
      <w:r>
        <w:rPr>
          <w:rFonts w:hint="eastAsia" w:ascii="仿宋" w:hAnsi="仿宋" w:eastAsia="仿宋"/>
          <w:color w:val="000000"/>
          <w:kern w:val="0"/>
          <w:sz w:val="30"/>
          <w:szCs w:val="30"/>
        </w:rPr>
        <w:t>等支出</w:t>
      </w:r>
      <w:r>
        <w:rPr>
          <w:rFonts w:hint="eastAsia" w:ascii="仿宋" w:hAnsi="仿宋" w:eastAsia="仿宋"/>
          <w:color w:val="000000"/>
          <w:kern w:val="0"/>
          <w:sz w:val="30"/>
          <w:szCs w:val="30"/>
          <w:lang w:val="en-US" w:eastAsia="zh-CN"/>
        </w:rPr>
        <w:t>122.2</w:t>
      </w:r>
      <w:r>
        <w:rPr>
          <w:rFonts w:hint="eastAsia" w:ascii="仿宋" w:hAnsi="仿宋" w:eastAsia="仿宋"/>
          <w:color w:val="000000"/>
          <w:kern w:val="0"/>
          <w:sz w:val="30"/>
          <w:szCs w:val="30"/>
        </w:rPr>
        <w:t>万元，住房保障支出</w:t>
      </w:r>
      <w:r>
        <w:rPr>
          <w:rFonts w:hint="eastAsia" w:ascii="仿宋" w:hAnsi="仿宋" w:eastAsia="仿宋"/>
          <w:color w:val="000000"/>
          <w:kern w:val="0"/>
          <w:sz w:val="30"/>
          <w:szCs w:val="30"/>
          <w:u w:val="none"/>
          <w:lang w:val="en-US" w:eastAsia="zh-CN"/>
        </w:rPr>
        <w:t>13.53</w:t>
      </w:r>
      <w:r>
        <w:rPr>
          <w:rFonts w:hint="eastAsia" w:ascii="仿宋" w:hAnsi="仿宋" w:eastAsia="仿宋"/>
          <w:color w:val="000000"/>
          <w:kern w:val="0"/>
          <w:sz w:val="30"/>
          <w:szCs w:val="30"/>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(四)政府性基金情况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FF0000"/>
          <w:sz w:val="32"/>
          <w:szCs w:val="32"/>
          <w:highlight w:val="yellow"/>
          <w:lang w:eastAsia="zh-CN"/>
        </w:rPr>
      </w:pPr>
      <w:r>
        <w:rPr>
          <w:rStyle w:val="7"/>
          <w:rFonts w:hint="eastAsia" w:ascii="仿宋_GB2312" w:hAnsi="仿宋_GB2312" w:eastAsia="仿宋_GB2312" w:cs="仿宋_GB2312"/>
          <w:color w:val="auto"/>
          <w:sz w:val="32"/>
          <w:szCs w:val="32"/>
          <w:highlight w:val="none"/>
          <w:lang w:eastAsia="zh-CN"/>
        </w:rPr>
        <w:t>2021</w:t>
      </w:r>
      <w:r>
        <w:rPr>
          <w:rStyle w:val="7"/>
          <w:rFonts w:hint="eastAsia" w:ascii="仿宋_GB2312" w:hAnsi="仿宋_GB2312" w:eastAsia="仿宋_GB2312" w:cs="仿宋_GB2312"/>
          <w:color w:val="auto"/>
          <w:sz w:val="32"/>
          <w:szCs w:val="32"/>
          <w:highlight w:val="none"/>
        </w:rPr>
        <w:t>年</w:t>
      </w: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MERGEFIELD ${page400644146.ds509943833_REP_JXJC_AGENCY_WZR_NAME}</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lang w:eastAsia="zh-CN"/>
        </w:rPr>
        <w:t>赣州市</w:t>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lang w:eastAsia="zh-CN"/>
        </w:rPr>
        <w:t>土地收购储备中心</w:t>
      </w:r>
      <w:r>
        <w:rPr>
          <w:rStyle w:val="7"/>
          <w:rFonts w:hint="eastAsia" w:ascii="仿宋_GB2312" w:hAnsi="仿宋_GB2312" w:eastAsia="仿宋_GB2312" w:cs="仿宋_GB2312"/>
          <w:color w:val="auto"/>
          <w:sz w:val="32"/>
          <w:szCs w:val="32"/>
          <w:highlight w:val="none"/>
          <w:lang w:val="en-US" w:eastAsia="zh-CN"/>
        </w:rPr>
        <w:t>无</w:t>
      </w:r>
      <w:r>
        <w:rPr>
          <w:rStyle w:val="7"/>
          <w:rFonts w:hint="eastAsia" w:ascii="仿宋_GB2312" w:hAnsi="仿宋_GB2312" w:eastAsia="仿宋_GB2312" w:cs="仿宋_GB2312"/>
          <w:color w:val="auto"/>
          <w:sz w:val="32"/>
          <w:szCs w:val="32"/>
          <w:highlight w:val="none"/>
        </w:rPr>
        <w:t>政府性基金预算拨款安排的支出</w:t>
      </w:r>
      <w:r>
        <w:rPr>
          <w:rStyle w:val="7"/>
          <w:rFonts w:hint="eastAsia" w:ascii="仿宋_GB2312" w:hAnsi="仿宋_GB2312" w:eastAsia="仿宋_GB2312" w:cs="仿宋_GB2312"/>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w:t>
      </w:r>
      <w:r>
        <w:rPr>
          <w:rStyle w:val="7"/>
          <w:rFonts w:hint="eastAsia" w:ascii="仿宋_GB2312" w:hAnsi="仿宋_GB2312" w:eastAsia="仿宋_GB2312" w:cs="仿宋_GB2312"/>
          <w:b/>
          <w:sz w:val="32"/>
          <w:szCs w:val="32"/>
          <w:lang w:val="en-US" w:eastAsia="zh-CN"/>
        </w:rPr>
        <w:t>五</w:t>
      </w:r>
      <w:r>
        <w:rPr>
          <w:rStyle w:val="7"/>
          <w:rFonts w:hint="eastAsia" w:ascii="仿宋_GB2312" w:hAnsi="仿宋_GB2312" w:eastAsia="仿宋_GB2312" w:cs="仿宋_GB2312"/>
          <w:b/>
          <w:sz w:val="32"/>
          <w:szCs w:val="32"/>
        </w:rPr>
        <w:t>)机关运行经费等重要事项的说明</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eastAsia="zh-CN"/>
        </w:rPr>
        <w:t>本单位为非行政参公单位，无机关运行费。</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六</w:t>
      </w:r>
      <w:r>
        <w:rPr>
          <w:rStyle w:val="7"/>
          <w:rFonts w:hint="eastAsia" w:ascii="仿宋_GB2312" w:hAnsi="仿宋_GB2312" w:eastAsia="仿宋_GB2312" w:cs="仿宋_GB2312"/>
          <w:b/>
          <w:sz w:val="32"/>
          <w:szCs w:val="32"/>
        </w:rPr>
        <w:t>)政府采购情况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年单位政府采购总额</w:t>
      </w:r>
      <w:r>
        <w:rPr>
          <w:rFonts w:hint="eastAsia" w:ascii="仿宋_GB2312" w:hAnsi="仿宋_GB2312" w:eastAsia="仿宋_GB2312" w:cs="仿宋_GB2312"/>
          <w:kern w:val="0"/>
          <w:sz w:val="32"/>
          <w:szCs w:val="32"/>
          <w:lang w:val="en-US" w:eastAsia="zh-CN"/>
        </w:rPr>
        <w:t>10.86</w:t>
      </w:r>
      <w:r>
        <w:rPr>
          <w:rFonts w:hint="eastAsia" w:ascii="仿宋_GB2312" w:hAnsi="仿宋_GB2312" w:eastAsia="仿宋_GB2312" w:cs="仿宋_GB2312"/>
          <w:sz w:val="32"/>
          <w:szCs w:val="32"/>
        </w:rPr>
        <w:t>万元,其中: 政府采购货物预算</w:t>
      </w:r>
      <w:r>
        <w:rPr>
          <w:rFonts w:hint="eastAsia" w:ascii="仿宋_GB2312" w:hAnsi="仿宋_GB2312" w:eastAsia="仿宋_GB2312" w:cs="仿宋_GB2312"/>
          <w:kern w:val="0"/>
          <w:sz w:val="32"/>
          <w:szCs w:val="32"/>
          <w:lang w:val="en-US" w:eastAsia="zh-CN"/>
        </w:rPr>
        <w:t>10.86</w:t>
      </w:r>
      <w:r>
        <w:rPr>
          <w:rFonts w:hint="eastAsia" w:ascii="仿宋_GB2312" w:hAnsi="仿宋_GB2312" w:eastAsia="仿宋_GB2312" w:cs="仿宋_GB2312"/>
          <w:sz w:val="32"/>
          <w:szCs w:val="32"/>
        </w:rPr>
        <w:t>万元, 政府采购工程预算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政府采购服务预算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七</w:t>
      </w:r>
      <w:r>
        <w:rPr>
          <w:rStyle w:val="7"/>
          <w:rFonts w:hint="eastAsia" w:ascii="仿宋_GB2312" w:hAnsi="仿宋_GB2312" w:eastAsia="仿宋_GB2312" w:cs="仿宋_GB2312"/>
          <w:b/>
          <w:sz w:val="32"/>
          <w:szCs w:val="32"/>
        </w:rPr>
        <w:t>)国有资产占有使用情况</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月31日,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${page400644146.ds532982397_REP_JX_BAS_AGENCY_INFO_ZYFRS_S_CLSYS}</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共有车辆</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辆,其中：一般公务用车实有数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辆,执法执勤用车实有数</w:t>
      </w:r>
      <w:r>
        <w:rPr>
          <w:rFonts w:hint="eastAsia" w:ascii="仿宋_GB2312" w:hAnsi="仿宋_GB2312" w:eastAsia="仿宋_GB2312" w:cs="仿宋_GB2312"/>
          <w:kern w:val="0"/>
          <w:sz w:val="32"/>
          <w:szCs w:val="32"/>
        </w:rPr>
        <w:t>_</w:t>
      </w:r>
      <w:r>
        <w:rPr>
          <w:rFonts w:hint="eastAsia" w:ascii="仿宋_GB2312" w:hAnsi="仿宋_GB2312" w:eastAsia="仿宋_GB2312" w:cs="仿宋_GB2312"/>
          <w:kern w:val="0"/>
          <w:sz w:val="32"/>
          <w:szCs w:val="32"/>
          <w:lang w:val="en-US" w:eastAsia="zh-CN"/>
        </w:rPr>
        <w:t xml:space="preserve"> 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w:t>
      </w:r>
      <w:r>
        <w:rPr>
          <w:rFonts w:hint="eastAsia" w:ascii="仿宋_GB2312" w:hAnsi="仿宋_GB2312" w:eastAsia="仿宋_GB2312" w:cs="仿宋_GB2312"/>
        </w:rPr>
        <w:fldChar w:fldCharType="end"/>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预算安排购置车辆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辆，安排购置单位价值200万元以上大型设备</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(单位：如台、个、辆等)。</w:t>
      </w:r>
    </w:p>
    <w:p>
      <w:pPr>
        <w:ind w:firstLine="321" w:firstLineChars="100"/>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八</w:t>
      </w:r>
      <w:r>
        <w:rPr>
          <w:rStyle w:val="7"/>
          <w:rFonts w:hint="eastAsia" w:ascii="仿宋_GB2312" w:hAnsi="仿宋_GB2312" w:eastAsia="仿宋_GB2312" w:cs="仿宋_GB2312"/>
          <w:b/>
          <w:sz w:val="32"/>
          <w:szCs w:val="32"/>
        </w:rPr>
        <w:t>）</w:t>
      </w:r>
      <w:r>
        <w:rPr>
          <w:rFonts w:hint="eastAsia" w:ascii="仿宋" w:hAnsi="仿宋" w:eastAsia="仿宋" w:cs="仿宋"/>
          <w:b/>
          <w:bCs/>
          <w:color w:val="auto"/>
          <w:sz w:val="32"/>
          <w:szCs w:val="32"/>
        </w:rPr>
        <w:fldChar w:fldCharType="begin"/>
      </w:r>
      <w:r>
        <w:rPr>
          <w:rFonts w:hint="eastAsia" w:ascii="仿宋" w:hAnsi="仿宋" w:eastAsia="仿宋" w:cs="仿宋"/>
          <w:b/>
          <w:bCs/>
          <w:color w:val="auto"/>
          <w:sz w:val="32"/>
          <w:szCs w:val="32"/>
        </w:rPr>
        <w:instrText xml:space="preserve">MERGEFIELD ${page400644146.ds509943833_REP_JXJC_AGENCY_WZR_NAME}</w:instrText>
      </w:r>
      <w:r>
        <w:rPr>
          <w:rFonts w:hint="eastAsia" w:ascii="仿宋" w:hAnsi="仿宋" w:eastAsia="仿宋" w:cs="仿宋"/>
          <w:b/>
          <w:bCs/>
          <w:color w:val="auto"/>
          <w:sz w:val="32"/>
          <w:szCs w:val="32"/>
        </w:rPr>
        <w:fldChar w:fldCharType="separate"/>
      </w:r>
      <w:r>
        <w:rPr>
          <w:rFonts w:hint="eastAsia" w:ascii="仿宋" w:hAnsi="仿宋" w:eastAsia="仿宋" w:cs="仿宋"/>
          <w:b/>
          <w:bCs/>
          <w:color w:val="auto"/>
          <w:sz w:val="32"/>
          <w:szCs w:val="32"/>
          <w:lang w:eastAsia="zh-CN"/>
        </w:rPr>
        <w:t>赣州市</w:t>
      </w:r>
      <w:r>
        <w:rPr>
          <w:rFonts w:hint="eastAsia" w:ascii="仿宋" w:hAnsi="仿宋" w:eastAsia="仿宋" w:cs="仿宋"/>
          <w:b/>
          <w:bCs/>
          <w:color w:val="auto"/>
          <w:sz w:val="32"/>
          <w:szCs w:val="32"/>
        </w:rPr>
        <w:fldChar w:fldCharType="end"/>
      </w:r>
      <w:r>
        <w:rPr>
          <w:rFonts w:hint="eastAsia" w:ascii="仿宋" w:hAnsi="仿宋" w:eastAsia="仿宋" w:cs="仿宋"/>
          <w:b/>
          <w:bCs/>
          <w:color w:val="auto"/>
          <w:sz w:val="32"/>
          <w:szCs w:val="32"/>
          <w:lang w:eastAsia="zh-CN"/>
        </w:rPr>
        <w:t>土地收购储备中心</w:t>
      </w:r>
      <w:r>
        <w:rPr>
          <w:rStyle w:val="7"/>
          <w:rFonts w:hint="eastAsia" w:ascii="仿宋_GB2312" w:hAnsi="仿宋_GB2312" w:eastAsia="仿宋_GB2312" w:cs="仿宋_GB2312"/>
          <w:b/>
          <w:sz w:val="32"/>
          <w:szCs w:val="32"/>
        </w:rPr>
        <w:t>项目情况说明（部门本级）</w:t>
      </w:r>
    </w:p>
    <w:p>
      <w:pPr>
        <w:ind w:firstLine="640" w:firstLineChars="200"/>
        <w:rPr>
          <w:rStyle w:val="7"/>
          <w:rFonts w:hint="eastAsia" w:ascii="仿宋_GB2312" w:hAnsi="仿宋_GB2312" w:eastAsia="仿宋_GB2312" w:cs="仿宋_GB2312"/>
          <w:color w:val="auto"/>
          <w:sz w:val="32"/>
          <w:szCs w:val="32"/>
          <w:highlight w:val="none"/>
        </w:rPr>
      </w:pPr>
      <w:r>
        <w:rPr>
          <w:rStyle w:val="7"/>
          <w:rFonts w:hint="eastAsia" w:ascii="仿宋_GB2312" w:hAnsi="仿宋_GB2312" w:eastAsia="仿宋_GB2312" w:cs="仿宋_GB2312"/>
          <w:color w:val="auto"/>
          <w:sz w:val="32"/>
          <w:szCs w:val="32"/>
          <w:highlight w:val="none"/>
          <w:lang w:val="en-US" w:eastAsia="zh-CN"/>
        </w:rPr>
        <w:t>无项目</w:t>
      </w:r>
      <w:r>
        <w:rPr>
          <w:rStyle w:val="7"/>
          <w:rFonts w:hint="eastAsia" w:ascii="仿宋_GB2312" w:hAnsi="仿宋_GB2312" w:eastAsia="仿宋_GB2312" w:cs="仿宋_GB2312"/>
          <w:color w:val="auto"/>
          <w:sz w:val="32"/>
          <w:szCs w:val="32"/>
          <w:highlight w:val="none"/>
        </w:rPr>
        <w:t>支出</w:t>
      </w:r>
    </w:p>
    <w:p>
      <w:pPr>
        <w:widowControl/>
        <w:spacing w:line="580" w:lineRule="exact"/>
        <w:ind w:firstLine="643" w:firstLineChars="200"/>
        <w:jc w:val="left"/>
        <w:rPr>
          <w:rFonts w:hint="eastAsia" w:ascii="仿宋_GB2312" w:hAnsi="仿宋_GB2312" w:eastAsia="仿宋_GB2312" w:cs="仿宋_GB2312"/>
          <w:b/>
          <w:sz w:val="32"/>
          <w:szCs w:val="30"/>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sz w:val="32"/>
          <w:szCs w:val="30"/>
          <w:lang w:eastAsia="zh-CN"/>
        </w:rPr>
        <w:t>2021</w:t>
      </w:r>
      <w:r>
        <w:rPr>
          <w:rFonts w:hint="eastAsia" w:ascii="仿宋_GB2312" w:hAnsi="仿宋_GB2312" w:eastAsia="仿宋_GB2312" w:cs="仿宋_GB2312"/>
          <w:b/>
          <w:sz w:val="32"/>
          <w:szCs w:val="30"/>
        </w:rPr>
        <w:t>年“三公”经费预算情况说明</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2021</w:t>
      </w:r>
      <w:r>
        <w:rPr>
          <w:rFonts w:hint="eastAsia" w:ascii="仿宋_GB2312" w:hAnsi="仿宋_GB2312" w:eastAsia="仿宋_GB2312" w:cs="仿宋_GB2312"/>
          <w:bCs/>
          <w:sz w:val="32"/>
          <w:szCs w:val="32"/>
        </w:rPr>
        <w:t>年</w:t>
      </w: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MERGEFIELD ${page400644146.ds509943833_REP_JXJC_AGENCY_WZR_NAME}</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lang w:eastAsia="zh-CN"/>
        </w:rPr>
        <w:t>赣州市</w:t>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lang w:eastAsia="zh-CN"/>
        </w:rPr>
        <w:t>土地收购储备中心</w:t>
      </w:r>
      <w:r>
        <w:rPr>
          <w:rFonts w:hint="eastAsia" w:ascii="仿宋_GB2312" w:hAnsi="仿宋_GB2312" w:eastAsia="仿宋_GB2312" w:cs="仿宋_GB2312"/>
          <w:bCs/>
          <w:sz w:val="32"/>
          <w:szCs w:val="32"/>
        </w:rPr>
        <w:t>"三公"经费一般公共预算安排</w:t>
      </w:r>
      <w:r>
        <w:rPr>
          <w:rFonts w:hint="eastAsia" w:ascii="仿宋_GB2312" w:hAnsi="仿宋_GB2312" w:eastAsia="仿宋_GB2312" w:cs="仿宋_GB2312"/>
          <w:bCs/>
          <w:sz w:val="32"/>
          <w:szCs w:val="32"/>
          <w:lang w:val="en-US" w:eastAsia="zh-CN"/>
        </w:rPr>
        <w:t>0</w:t>
      </w:r>
      <w:bookmarkStart w:id="1" w:name="_GoBack"/>
      <w:bookmarkEnd w:id="1"/>
      <w:r>
        <w:rPr>
          <w:rFonts w:hint="eastAsia" w:ascii="仿宋_GB2312" w:hAnsi="仿宋_GB2312" w:eastAsia="仿宋_GB2312" w:cs="仿宋_GB2312"/>
          <w:bCs/>
          <w:sz w:val="32"/>
          <w:szCs w:val="32"/>
        </w:rPr>
        <w:t>万元，其中：</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因公出国</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公务接待</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公务用车购置</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shd w:val="clear" w:color="auto" w:fill="FFFFFF"/>
        <w:spacing w:line="640" w:lineRule="atLeast"/>
        <w:ind w:firstLine="803" w:firstLineChars="250"/>
        <w:jc w:val="left"/>
        <w:rPr>
          <w:rFonts w:ascii="Adobe 仿宋 Std R" w:hAnsi="Adobe 仿宋 Std R" w:eastAsia="Adobe 仿宋 Std R"/>
          <w:b/>
          <w:bCs/>
          <w:sz w:val="32"/>
          <w:szCs w:val="32"/>
        </w:rPr>
      </w:pPr>
      <w:r>
        <w:rPr>
          <w:rFonts w:hint="eastAsia" w:ascii="Adobe 仿宋 Std R" w:hAnsi="Adobe 仿宋 Std R" w:eastAsia="Adobe 仿宋 Std R"/>
          <w:b/>
          <w:bCs/>
          <w:sz w:val="32"/>
          <w:szCs w:val="32"/>
        </w:rPr>
        <w:t>一、收入科目</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p>
    <w:p>
      <w:pPr>
        <w:ind w:firstLine="643" w:firstLineChars="200"/>
        <w:rPr>
          <w:rFonts w:ascii="Adobe 仿宋 Std R" w:hAnsi="Adobe 仿宋 Std R" w:eastAsia="Adobe 仿宋 Std R"/>
          <w:b/>
          <w:bCs/>
          <w:sz w:val="32"/>
          <w:szCs w:val="32"/>
        </w:rPr>
      </w:pPr>
      <w:r>
        <w:rPr>
          <w:rFonts w:hint="eastAsia" w:ascii="Adobe 仿宋 Std R" w:hAnsi="Adobe 仿宋 Std R" w:eastAsia="Adobe 仿宋 Std R"/>
          <w:b/>
          <w:bCs/>
          <w:sz w:val="32"/>
          <w:szCs w:val="32"/>
        </w:rPr>
        <w:t>二、支出科目</w:t>
      </w:r>
    </w:p>
    <w:p>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对部门预算中涉及的支出功能分类科目（明细到项级），结合部门实际，参照《</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年政府收支分类科目》的规范说明进行解释。</w:t>
      </w:r>
    </w:p>
    <w:p>
      <w:pPr>
        <w:rPr>
          <w:rFonts w:hint="eastAsia"/>
          <w:sz w:val="32"/>
          <w:szCs w:val="32"/>
          <w:lang w:val="en-US" w:eastAsia="zh-CN"/>
        </w:rPr>
      </w:pPr>
    </w:p>
    <w:sectPr>
      <w:pgSz w:w="11906" w:h="16838"/>
      <w:pgMar w:top="1440" w:right="84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dobe 仿宋 Std R">
    <w:altName w:val="仿宋"/>
    <w:panose1 w:val="00000000000000000000"/>
    <w:charset w:val="86"/>
    <w:family w:val="auto"/>
    <w:pitch w:val="default"/>
    <w:sig w:usb0="00000000" w:usb1="00000000" w:usb2="00000016" w:usb3="00000000" w:csb0="00060007"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jNjllYmVmODM0MmY0NzNlMWY0OGM4YTQ3ZTRhMTYifQ=="/>
  </w:docVars>
  <w:rsids>
    <w:rsidRoot w:val="40D33017"/>
    <w:rsid w:val="049210AE"/>
    <w:rsid w:val="0DBC4493"/>
    <w:rsid w:val="1D363AEE"/>
    <w:rsid w:val="2E4A0DA0"/>
    <w:rsid w:val="30C17CEE"/>
    <w:rsid w:val="35766FBA"/>
    <w:rsid w:val="36294E7A"/>
    <w:rsid w:val="363D759F"/>
    <w:rsid w:val="40D33017"/>
    <w:rsid w:val="56CC326D"/>
    <w:rsid w:val="57C82423"/>
    <w:rsid w:val="5B253951"/>
    <w:rsid w:val="5D512265"/>
    <w:rsid w:val="5DB4335F"/>
    <w:rsid w:val="6A1B137A"/>
    <w:rsid w:val="6AFF6FE7"/>
    <w:rsid w:val="77866C56"/>
    <w:rsid w:val="79A631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Times New Roman" w:hAnsi="Times New Roman" w:eastAsia="宋体" w:cs="Times New Roman"/>
      <w:kern w:val="0"/>
      <w:szCs w:val="21"/>
    </w:rPr>
  </w:style>
  <w:style w:type="character" w:customStyle="1" w:styleId="7">
    <w:name w:val="row_tree_level_4"/>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2046</Words>
  <Characters>2266</Characters>
  <Lines>0</Lines>
  <Paragraphs>0</Paragraphs>
  <TotalTime>1</TotalTime>
  <ScaleCrop>false</ScaleCrop>
  <LinksUpToDate>false</LinksUpToDate>
  <CharactersWithSpaces>2320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2022-08-31T08:32:00Z</dcterms:created>
  <dc:creator>孔福泉</dc:creator>
  <cp:lastModifiedBy>赵瑜</cp:lastModifiedBy>
  <dcterms:modified xsi:type="dcterms:W3CDTF">2022-09-03T10:01:13Z</dcterms:modified>
  <dc:title>关于预算公开的填报口径说明</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A3489C051D404B049B8DBF166D97C583</vt:lpwstr>
  </property>
</Properties>
</file>