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lang w:eastAsia="zh-CN"/>
        </w:rPr>
        <w:t>赣州市矿业权交易中心2021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6"/>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${page400644146.ds509943833_REP_JXJC_AGENCY_WZR_NAME}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赣州市矿业权交易中心</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赣州市矿业权交易中心2021</w:t>
      </w:r>
      <w:r>
        <w:rPr>
          <w:rFonts w:hint="eastAsia" w:ascii="仿宋_GB2312" w:eastAsia="仿宋_GB2312"/>
          <w:b/>
          <w:bCs/>
          <w:color w:val="000000"/>
          <w:sz w:val="32"/>
          <w:szCs w:val="32"/>
        </w:rPr>
        <w:t>年部门预算表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6"/>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赣州市矿业权交易中心 2021</w:t>
      </w:r>
      <w:r>
        <w:rPr>
          <w:rFonts w:hint="eastAsia" w:ascii="仿宋_GB2312" w:eastAsia="仿宋_GB2312"/>
          <w:b/>
          <w:bCs/>
          <w:color w:val="000000"/>
          <w:sz w:val="32"/>
          <w:szCs w:val="32"/>
        </w:rPr>
        <w:t>年部门预算情况说明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本单位承担自然资源主管部门委托的矿业权招标、拍卖和挂牌出让以及矿业权交易技术性、业务性等服务工作；协助制定全市矿业交易管理办法和市场发展规划；为实现招标、投标形式取得承担公益性和基础性地质调查项目的地质勘探单位提供相关服务；协助办理与矿业权交易、转让有关的相关手续，为全市矿业权交易规则提供法律、政策以及业务咨询和技术指导服务等工作；承办收储未设置矿业权以及矿业权灭失的矿产地等。</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widowControl/>
        <w:spacing w:line="600" w:lineRule="exact"/>
        <w:ind w:firstLine="640" w:firstLineChars="200"/>
        <w:jc w:val="left"/>
        <w:rPr>
          <w:rFonts w:hint="eastAsia" w:ascii="仿宋" w:hAnsi="仿宋" w:eastAsia="仿宋"/>
          <w:sz w:val="32"/>
          <w:szCs w:val="30"/>
        </w:rPr>
      </w:pPr>
      <w:r>
        <w:rPr>
          <w:rFonts w:hint="eastAsia" w:ascii="仿宋" w:hAnsi="仿宋" w:eastAsia="仿宋"/>
          <w:sz w:val="32"/>
          <w:szCs w:val="30"/>
        </w:rPr>
        <w:t>赣州市矿业权交易中心为赣州市自然资源局下属正科级全额拨款事业单位，核定人员编制数5人，实有在职人数7人，</w:t>
      </w:r>
      <w:r>
        <w:rPr>
          <w:rFonts w:hint="eastAsia" w:ascii="仿宋" w:hAnsi="仿宋" w:eastAsia="仿宋"/>
          <w:sz w:val="32"/>
          <w:szCs w:val="30"/>
          <w:lang w:eastAsia="zh-CN"/>
        </w:rPr>
        <w:t>其中</w:t>
      </w:r>
      <w:r>
        <w:rPr>
          <w:rFonts w:hint="eastAsia" w:ascii="仿宋" w:hAnsi="仿宋" w:eastAsia="仿宋"/>
          <w:sz w:val="32"/>
          <w:szCs w:val="30"/>
        </w:rPr>
        <w:t>聘用人员4人。</w:t>
      </w:r>
    </w:p>
    <w:p>
      <w:pPr>
        <w:pageBreakBefore w:val="0"/>
        <w:widowControl/>
        <w:kinsoku/>
        <w:wordWrap/>
        <w:overflowPunct/>
        <w:topLinePunct w:val="0"/>
        <w:autoSpaceDE/>
        <w:autoSpaceDN/>
        <w:bidi w:val="0"/>
        <w:adjustRightInd/>
        <w:snapToGrid/>
        <w:spacing w:line="540" w:lineRule="exact"/>
        <w:ind w:right="0" w:rightChars="0"/>
        <w:jc w:val="both"/>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赣州市矿业权交易中心2021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7"/>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赣州市矿业权交易中心2021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rPr>
          <w:rStyle w:val="7"/>
          <w:rFonts w:hint="eastAsia" w:ascii="仿宋_GB2312" w:hAnsi="仿宋_GB2312" w:eastAsia="仿宋_GB2312" w:cs="仿宋_GB2312"/>
          <w:b/>
          <w:sz w:val="32"/>
          <w:szCs w:val="32"/>
        </w:rPr>
      </w:pPr>
      <w:r>
        <w:rPr>
          <w:rStyle w:val="7"/>
          <w:rFonts w:hint="eastAsia" w:ascii="Adobe 仿宋 Std R" w:hAnsi="Adobe 仿宋 Std R" w:eastAsia="Adobe 仿宋 Std R"/>
          <w:b/>
          <w:sz w:val="32"/>
          <w:szCs w:val="32"/>
        </w:rPr>
        <w:t xml:space="preserve"> </w:t>
      </w:r>
      <w:r>
        <w:rPr>
          <w:rStyle w:val="7"/>
          <w:rFonts w:hint="eastAsia" w:ascii="Adobe 仿宋 Std R" w:hAnsi="Adobe 仿宋 Std R" w:eastAsia="Adobe 仿宋 Std R"/>
          <w:b/>
          <w:sz w:val="32"/>
          <w:szCs w:val="32"/>
          <w:lang w:val="en-US" w:eastAsia="zh-CN"/>
        </w:rPr>
        <w:t xml:space="preserve">  </w:t>
      </w:r>
      <w:r>
        <w:rPr>
          <w:rStyle w:val="7"/>
          <w:rFonts w:hint="eastAsia" w:ascii="仿宋_GB2312" w:hAnsi="仿宋_GB2312" w:eastAsia="仿宋_GB2312" w:cs="仿宋_GB2312"/>
          <w:b/>
          <w:sz w:val="32"/>
          <w:szCs w:val="32"/>
        </w:rPr>
        <w:t>(一)收入预算情况</w:t>
      </w:r>
    </w:p>
    <w:p>
      <w:pPr>
        <w:widowControl/>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2021年赣州市矿业权交易中心收入预算总额为__</w:t>
      </w:r>
      <w:r>
        <w:rPr>
          <w:rFonts w:hint="eastAsia" w:ascii="仿宋_GB2312" w:hAnsi="仿宋_GB2312" w:eastAsia="仿宋_GB2312" w:cs="仿宋_GB2312"/>
          <w:kern w:val="0"/>
          <w:sz w:val="32"/>
          <w:szCs w:val="32"/>
          <w:lang w:val="en-US" w:eastAsia="zh-CN"/>
        </w:rPr>
        <w:t>110.53</w:t>
      </w:r>
      <w:r>
        <w:rPr>
          <w:rFonts w:hint="eastAsia" w:ascii="仿宋_GB2312" w:hAnsi="仿宋_GB2312" w:eastAsia="仿宋_GB2312" w:cs="仿宋_GB2312"/>
          <w:kern w:val="0"/>
          <w:sz w:val="32"/>
          <w:szCs w:val="32"/>
          <w:lang w:eastAsia="zh-CN"/>
        </w:rPr>
        <w:t>__万元,较上年预算安排减少___</w:t>
      </w:r>
      <w:r>
        <w:rPr>
          <w:rFonts w:hint="eastAsia" w:ascii="仿宋_GB2312" w:hAnsi="仿宋_GB2312" w:eastAsia="仿宋_GB2312" w:cs="仿宋_GB2312"/>
          <w:kern w:val="0"/>
          <w:sz w:val="32"/>
          <w:szCs w:val="32"/>
          <w:lang w:val="en-US" w:eastAsia="zh-CN"/>
        </w:rPr>
        <w:t>55.38</w:t>
      </w:r>
      <w:r>
        <w:rPr>
          <w:rFonts w:hint="eastAsia" w:ascii="仿宋_GB2312" w:hAnsi="仿宋_GB2312" w:eastAsia="仿宋_GB2312" w:cs="仿宋_GB2312"/>
          <w:kern w:val="0"/>
          <w:sz w:val="32"/>
          <w:szCs w:val="32"/>
          <w:lang w:eastAsia="zh-CN"/>
        </w:rPr>
        <w:t>___万元,</w:t>
      </w:r>
      <w:r>
        <w:rPr>
          <w:rFonts w:hint="eastAsia" w:ascii="仿宋_GB2312" w:hAnsi="仿宋_GB2312" w:eastAsia="仿宋_GB2312" w:cs="仿宋_GB2312"/>
          <w:kern w:val="0"/>
          <w:sz w:val="32"/>
          <w:szCs w:val="32"/>
          <w:lang w:val="en-US" w:eastAsia="zh-CN"/>
        </w:rPr>
        <w:t>主要因为是人员减少</w:t>
      </w:r>
      <w:r>
        <w:rPr>
          <w:rFonts w:hint="eastAsia" w:ascii="仿宋_GB2312" w:hAnsi="仿宋_GB2312" w:eastAsia="仿宋_GB2312" w:cs="仿宋_GB2312"/>
          <w:kern w:val="0"/>
          <w:sz w:val="32"/>
          <w:szCs w:val="32"/>
          <w:lang w:eastAsia="zh-CN"/>
        </w:rPr>
        <w:t>。其中：财政拨款收入__</w:t>
      </w:r>
      <w:r>
        <w:rPr>
          <w:rFonts w:hint="eastAsia" w:ascii="仿宋_GB2312" w:hAnsi="仿宋_GB2312" w:eastAsia="仿宋_GB2312" w:cs="仿宋_GB2312"/>
          <w:kern w:val="0"/>
          <w:sz w:val="32"/>
          <w:szCs w:val="32"/>
          <w:lang w:val="en-US" w:eastAsia="zh-CN"/>
        </w:rPr>
        <w:t>54.8</w:t>
      </w:r>
      <w:r>
        <w:rPr>
          <w:rFonts w:hint="eastAsia" w:ascii="仿宋_GB2312" w:hAnsi="仿宋_GB2312" w:eastAsia="仿宋_GB2312" w:cs="仿宋_GB2312"/>
          <w:kern w:val="0"/>
          <w:sz w:val="32"/>
          <w:szCs w:val="32"/>
          <w:lang w:eastAsia="zh-CN"/>
        </w:rPr>
        <w:t>__万元，教育收费资金收入__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__万元，事业单位经营收入__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__万元，国库集中支付网上结转__</w:t>
      </w:r>
      <w:r>
        <w:rPr>
          <w:rFonts w:hint="eastAsia" w:ascii="仿宋_GB2312" w:hAnsi="仿宋_GB2312" w:eastAsia="仿宋_GB2312" w:cs="仿宋_GB2312"/>
          <w:kern w:val="0"/>
          <w:sz w:val="32"/>
          <w:szCs w:val="32"/>
          <w:lang w:val="en-US" w:eastAsia="zh-CN"/>
        </w:rPr>
        <w:t>55.73</w:t>
      </w:r>
      <w:r>
        <w:rPr>
          <w:rFonts w:hint="eastAsia" w:ascii="仿宋_GB2312" w:hAnsi="仿宋_GB2312" w:eastAsia="仿宋_GB2312" w:cs="仿宋_GB2312"/>
          <w:kern w:val="0"/>
          <w:sz w:val="32"/>
          <w:szCs w:val="32"/>
          <w:lang w:eastAsia="zh-CN"/>
        </w:rPr>
        <w:t>__万元。</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(二)支出预算情况</w:t>
      </w:r>
    </w:p>
    <w:p>
      <w:pPr>
        <w:ind w:firstLine="640" w:firstLineChars="200"/>
        <w:rPr>
          <w:rFonts w:hint="eastAsia" w:ascii="仿宋_GB2312" w:hAnsi="仿宋_GB2312" w:eastAsia="仿宋_GB2312" w:cs="仿宋_GB2312"/>
          <w:kern w:val="0"/>
          <w:sz w:val="32"/>
          <w:szCs w:val="32"/>
          <w:lang w:val="en-US" w:eastAsia="zh-CN"/>
        </w:rPr>
      </w:pPr>
      <w:r>
        <w:rPr>
          <w:rStyle w:val="7"/>
          <w:rFonts w:hint="eastAsia" w:ascii="仿宋_GB2312" w:hAnsi="仿宋_GB2312" w:eastAsia="仿宋_GB2312" w:cs="仿宋_GB2312"/>
          <w:sz w:val="32"/>
          <w:szCs w:val="32"/>
          <w:lang w:eastAsia="zh-CN"/>
        </w:rPr>
        <w:t>2021年赣州市矿业权交易中心支出预算总额为支出预算总额为__</w:t>
      </w:r>
      <w:r>
        <w:rPr>
          <w:rStyle w:val="7"/>
          <w:rFonts w:hint="eastAsia" w:ascii="仿宋_GB2312" w:hAnsi="仿宋_GB2312" w:eastAsia="仿宋_GB2312" w:cs="仿宋_GB2312"/>
          <w:sz w:val="32"/>
          <w:szCs w:val="32"/>
          <w:lang w:val="en-US" w:eastAsia="zh-CN"/>
        </w:rPr>
        <w:t>110.53</w:t>
      </w:r>
      <w:r>
        <w:rPr>
          <w:rStyle w:val="7"/>
          <w:rFonts w:hint="eastAsia" w:ascii="仿宋_GB2312" w:hAnsi="仿宋_GB2312" w:eastAsia="仿宋_GB2312" w:cs="仿宋_GB2312"/>
          <w:sz w:val="32"/>
          <w:szCs w:val="32"/>
          <w:lang w:eastAsia="zh-CN"/>
        </w:rPr>
        <w:t>__万元,较上年预算安排减少___</w:t>
      </w:r>
      <w:r>
        <w:rPr>
          <w:rStyle w:val="7"/>
          <w:rFonts w:hint="eastAsia" w:ascii="仿宋_GB2312" w:hAnsi="仿宋_GB2312" w:eastAsia="仿宋_GB2312" w:cs="仿宋_GB2312"/>
          <w:sz w:val="32"/>
          <w:szCs w:val="32"/>
          <w:lang w:val="en-US" w:eastAsia="zh-CN"/>
        </w:rPr>
        <w:t>55.38</w:t>
      </w:r>
      <w:r>
        <w:rPr>
          <w:rStyle w:val="7"/>
          <w:rFonts w:hint="eastAsia" w:ascii="仿宋_GB2312" w:hAnsi="仿宋_GB2312" w:eastAsia="仿宋_GB2312" w:cs="仿宋_GB2312"/>
          <w:sz w:val="32"/>
          <w:szCs w:val="32"/>
          <w:lang w:eastAsia="zh-CN"/>
        </w:rPr>
        <w:t>___万元,</w:t>
      </w:r>
      <w:r>
        <w:rPr>
          <w:rFonts w:hint="eastAsia" w:ascii="仿宋_GB2312" w:hAnsi="仿宋_GB2312" w:eastAsia="仿宋_GB2312" w:cs="仿宋_GB2312"/>
          <w:kern w:val="0"/>
          <w:sz w:val="32"/>
          <w:szCs w:val="32"/>
          <w:lang w:val="en-US" w:eastAsia="zh-CN"/>
        </w:rPr>
        <w:t>主要因为是人员增加。</w:t>
      </w:r>
    </w:p>
    <w:p>
      <w:pPr>
        <w:ind w:firstLine="640" w:firstLineChars="200"/>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val="en-US" w:eastAsia="zh-CN"/>
        </w:rPr>
        <w:t>按支出项目划分</w:t>
      </w:r>
      <w:r>
        <w:rPr>
          <w:rStyle w:val="7"/>
          <w:rFonts w:hint="eastAsia" w:ascii="仿宋_GB2312" w:hAnsi="仿宋_GB2312" w:eastAsia="仿宋_GB2312" w:cs="仿宋_GB2312"/>
          <w:sz w:val="32"/>
          <w:szCs w:val="32"/>
          <w:lang w:eastAsia="zh-CN"/>
        </w:rPr>
        <w:t>：基本支出__</w:t>
      </w:r>
      <w:r>
        <w:rPr>
          <w:rStyle w:val="7"/>
          <w:rFonts w:hint="eastAsia" w:ascii="仿宋_GB2312" w:hAnsi="仿宋_GB2312" w:eastAsia="仿宋_GB2312" w:cs="仿宋_GB2312"/>
          <w:sz w:val="32"/>
          <w:szCs w:val="32"/>
          <w:lang w:val="en-US" w:eastAsia="zh-CN"/>
        </w:rPr>
        <w:t>110.53</w:t>
      </w:r>
      <w:r>
        <w:rPr>
          <w:rStyle w:val="7"/>
          <w:rFonts w:hint="eastAsia" w:ascii="仿宋_GB2312" w:hAnsi="仿宋_GB2312" w:eastAsia="仿宋_GB2312" w:cs="仿宋_GB2312"/>
          <w:sz w:val="32"/>
          <w:szCs w:val="32"/>
          <w:lang w:eastAsia="zh-CN"/>
        </w:rPr>
        <w:t>__万元，项目支出__</w:t>
      </w:r>
      <w:r>
        <w:rPr>
          <w:rStyle w:val="7"/>
          <w:rFonts w:hint="eastAsia" w:ascii="仿宋_GB2312" w:hAnsi="仿宋_GB2312" w:eastAsia="仿宋_GB2312" w:cs="仿宋_GB2312"/>
          <w:sz w:val="32"/>
          <w:szCs w:val="32"/>
          <w:lang w:val="en-US" w:eastAsia="zh-CN"/>
        </w:rPr>
        <w:t>0</w:t>
      </w:r>
      <w:r>
        <w:rPr>
          <w:rStyle w:val="7"/>
          <w:rFonts w:hint="eastAsia" w:ascii="仿宋_GB2312" w:hAnsi="仿宋_GB2312" w:eastAsia="仿宋_GB2312" w:cs="仿宋_GB2312"/>
          <w:sz w:val="32"/>
          <w:szCs w:val="32"/>
          <w:lang w:eastAsia="zh-CN"/>
        </w:rPr>
        <w:t>__万元。</w:t>
      </w:r>
    </w:p>
    <w:p>
      <w:pPr>
        <w:ind w:firstLine="640" w:firstLineChars="200"/>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按支出功能科目划分：一般公共服务支出__</w:t>
      </w:r>
      <w:r>
        <w:rPr>
          <w:rStyle w:val="7"/>
          <w:rFonts w:hint="eastAsia" w:ascii="仿宋_GB2312" w:hAnsi="仿宋_GB2312" w:eastAsia="仿宋_GB2312" w:cs="仿宋_GB2312"/>
          <w:sz w:val="32"/>
          <w:szCs w:val="32"/>
          <w:lang w:val="en-US" w:eastAsia="zh-CN"/>
        </w:rPr>
        <w:t>110.53</w:t>
      </w:r>
      <w:r>
        <w:rPr>
          <w:rStyle w:val="7"/>
          <w:rFonts w:hint="eastAsia" w:ascii="仿宋_GB2312" w:hAnsi="仿宋_GB2312" w:eastAsia="仿宋_GB2312" w:cs="仿宋_GB2312"/>
          <w:sz w:val="32"/>
          <w:szCs w:val="32"/>
          <w:lang w:eastAsia="zh-CN"/>
        </w:rPr>
        <w:t>__万元，教育支出__</w:t>
      </w:r>
      <w:r>
        <w:rPr>
          <w:rStyle w:val="7"/>
          <w:rFonts w:hint="eastAsia" w:ascii="仿宋_GB2312" w:hAnsi="仿宋_GB2312" w:eastAsia="仿宋_GB2312" w:cs="仿宋_GB2312"/>
          <w:sz w:val="32"/>
          <w:szCs w:val="32"/>
          <w:lang w:val="en-US" w:eastAsia="zh-CN"/>
        </w:rPr>
        <w:t>0</w:t>
      </w:r>
      <w:r>
        <w:rPr>
          <w:rStyle w:val="7"/>
          <w:rFonts w:hint="eastAsia" w:ascii="仿宋_GB2312" w:hAnsi="仿宋_GB2312" w:eastAsia="仿宋_GB2312" w:cs="仿宋_GB2312"/>
          <w:sz w:val="32"/>
          <w:szCs w:val="32"/>
          <w:lang w:eastAsia="zh-CN"/>
        </w:rPr>
        <w:t>__万元。</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(三)财政拨款支出情况</w:t>
      </w:r>
    </w:p>
    <w:p>
      <w:pPr>
        <w:ind w:firstLine="640" w:firstLineChars="200"/>
        <w:rPr>
          <w:rStyle w:val="7"/>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sz w:val="32"/>
          <w:szCs w:val="32"/>
          <w:lang w:eastAsia="zh-CN"/>
        </w:rPr>
        <w:t>2021年赣州市矿业权交易中心财政拨款支出预算总额为__</w:t>
      </w:r>
      <w:r>
        <w:rPr>
          <w:rStyle w:val="7"/>
          <w:rFonts w:hint="eastAsia" w:ascii="仿宋_GB2312" w:hAnsi="仿宋_GB2312" w:eastAsia="仿宋_GB2312" w:cs="仿宋_GB2312"/>
          <w:sz w:val="32"/>
          <w:szCs w:val="32"/>
          <w:lang w:val="en-US" w:eastAsia="zh-CN"/>
        </w:rPr>
        <w:t>55.07</w:t>
      </w:r>
      <w:r>
        <w:rPr>
          <w:rStyle w:val="7"/>
          <w:rFonts w:hint="eastAsia" w:ascii="仿宋_GB2312" w:hAnsi="仿宋_GB2312" w:eastAsia="仿宋_GB2312" w:cs="仿宋_GB2312"/>
          <w:sz w:val="32"/>
          <w:szCs w:val="32"/>
          <w:lang w:eastAsia="zh-CN"/>
        </w:rPr>
        <w:t>__万元，</w:t>
      </w:r>
      <w:r>
        <w:rPr>
          <w:rStyle w:val="7"/>
          <w:rFonts w:hint="eastAsia" w:ascii="仿宋_GB2312" w:hAnsi="仿宋_GB2312" w:eastAsia="仿宋_GB2312" w:cs="仿宋_GB2312"/>
          <w:sz w:val="32"/>
          <w:szCs w:val="32"/>
          <w:lang w:val="en-US" w:eastAsia="zh-CN"/>
        </w:rPr>
        <w:t>其中：</w:t>
      </w:r>
      <w:r>
        <w:rPr>
          <w:rStyle w:val="7"/>
          <w:rFonts w:hint="eastAsia" w:ascii="仿宋_GB2312" w:hAnsi="仿宋_GB2312" w:eastAsia="仿宋_GB2312" w:cs="仿宋_GB2312"/>
          <w:sz w:val="32"/>
          <w:szCs w:val="32"/>
          <w:lang w:eastAsia="zh-CN"/>
        </w:rPr>
        <w:t>按支出功能科目划分：一般公共服务支出_</w:t>
      </w:r>
      <w:r>
        <w:rPr>
          <w:rStyle w:val="7"/>
          <w:rFonts w:hint="eastAsia" w:ascii="仿宋_GB2312" w:hAnsi="仿宋_GB2312" w:eastAsia="仿宋_GB2312" w:cs="仿宋_GB2312"/>
          <w:sz w:val="32"/>
          <w:szCs w:val="32"/>
          <w:lang w:val="en-US" w:eastAsia="zh-CN"/>
        </w:rPr>
        <w:t>55.07</w:t>
      </w:r>
      <w:r>
        <w:rPr>
          <w:rStyle w:val="7"/>
          <w:rFonts w:hint="eastAsia" w:ascii="仿宋_GB2312" w:hAnsi="仿宋_GB2312" w:eastAsia="仿宋_GB2312" w:cs="仿宋_GB2312"/>
          <w:sz w:val="32"/>
          <w:szCs w:val="32"/>
          <w:lang w:eastAsia="zh-CN"/>
        </w:rPr>
        <w:t>_万元。</w:t>
      </w:r>
    </w:p>
    <w:p>
      <w:pPr>
        <w:ind w:firstLine="321" w:firstLineChars="100"/>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b/>
          <w:sz w:val="32"/>
          <w:szCs w:val="32"/>
        </w:rPr>
        <w:t>(四)政府性基金情况</w:t>
      </w:r>
      <w:r>
        <w:rPr>
          <w:rFonts w:hint="eastAsia" w:ascii="仿宋_GB2312" w:hAnsi="仿宋_GB2312" w:eastAsia="仿宋_GB2312" w:cs="仿宋_GB2312"/>
          <w:sz w:val="32"/>
          <w:szCs w:val="32"/>
        </w:rPr>
        <w:fldChar w:fldCharType="begin"/>
      </w:r>
      <w:r>
        <w:rPr>
          <w:rStyle w:val="7"/>
          <w:rFonts w:hint="eastAsia" w:ascii="仿宋_GB2312" w:hAnsi="仿宋_GB2312" w:eastAsia="仿宋_GB2312" w:cs="仿宋_GB2312"/>
          <w:sz w:val="32"/>
          <w:szCs w:val="32"/>
        </w:rPr>
        <w:instrText xml:space="preserve">MERGEFIELD ${page400644146.ds215660413_REP_BGT_T_HC1100002019_DXQ02_JBZCQKJJ}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r>
        <w:rPr>
          <w:rFonts w:hint="eastAsia" w:ascii="仿宋_GB2312" w:hAnsi="仿宋_GB2312" w:eastAsia="仿宋_GB2312" w:cs="仿宋_GB2312"/>
          <w:sz w:val="32"/>
          <w:szCs w:val="32"/>
        </w:rPr>
        <w:fldChar w:fldCharType="begin"/>
      </w:r>
      <w:r>
        <w:rPr>
          <w:rStyle w:val="7"/>
          <w:rFonts w:hint="eastAsia" w:ascii="仿宋_GB2312" w:hAnsi="仿宋_GB2312" w:eastAsia="仿宋_GB2312" w:cs="仿宋_GB2312"/>
          <w:sz w:val="32"/>
          <w:szCs w:val="32"/>
        </w:rPr>
        <w:instrText xml:space="preserve">MERGEFIELD ${page400644146.ds215660413_REP_BGT_T_HC1100002019_DXQ02_XMZCQKJJ}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p>
    <w:p>
      <w:pPr>
        <w:ind w:firstLine="320" w:firstLineChars="100"/>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val="en-US" w:eastAsia="zh-CN"/>
        </w:rPr>
        <w:t>无</w:t>
      </w:r>
      <w:r>
        <w:rPr>
          <w:rStyle w:val="7"/>
          <w:rFonts w:hint="eastAsia" w:ascii="仿宋_GB2312" w:hAnsi="仿宋_GB2312" w:eastAsia="仿宋_GB2312" w:cs="仿宋_GB2312"/>
          <w:sz w:val="32"/>
          <w:szCs w:val="32"/>
          <w:lang w:eastAsia="zh-CN"/>
        </w:rPr>
        <w:t>政府性基金预算拨款安排的支出。</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w:t>
      </w:r>
      <w:r>
        <w:rPr>
          <w:rStyle w:val="7"/>
          <w:rFonts w:hint="eastAsia" w:ascii="仿宋_GB2312" w:hAnsi="仿宋_GB2312" w:eastAsia="仿宋_GB2312" w:cs="仿宋_GB2312"/>
          <w:b/>
          <w:sz w:val="32"/>
          <w:szCs w:val="32"/>
          <w:lang w:val="en-US" w:eastAsia="zh-CN"/>
        </w:rPr>
        <w:t>五</w:t>
      </w:r>
      <w:r>
        <w:rPr>
          <w:rStyle w:val="7"/>
          <w:rFonts w:hint="eastAsia" w:ascii="仿宋_GB2312" w:hAnsi="仿宋_GB2312" w:eastAsia="仿宋_GB2312" w:cs="仿宋_GB2312"/>
          <w:b/>
          <w:sz w:val="32"/>
          <w:szCs w:val="32"/>
        </w:rPr>
        <w:t>)机关运行经费等重要事项的说明</w:t>
      </w:r>
    </w:p>
    <w:p>
      <w:pPr>
        <w:ind w:firstLine="320" w:firstLineChars="100"/>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本单位为非行政参公单位，无机关运行费。</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六</w:t>
      </w:r>
      <w:r>
        <w:rPr>
          <w:rStyle w:val="7"/>
          <w:rFonts w:hint="eastAsia" w:ascii="仿宋_GB2312" w:hAnsi="仿宋_GB2312" w:eastAsia="仿宋_GB2312" w:cs="仿宋_GB2312"/>
          <w:b/>
          <w:sz w:val="32"/>
          <w:szCs w:val="32"/>
        </w:rPr>
        <w:t>)政府采购情况</w:t>
      </w:r>
    </w:p>
    <w:p>
      <w:pPr>
        <w:ind w:firstLine="643" w:firstLineChars="200"/>
        <w:rPr>
          <w:rStyle w:val="7"/>
          <w:rFonts w:hint="eastAsia" w:ascii="仿宋_GB2312" w:hAnsi="仿宋_GB2312" w:eastAsia="仿宋_GB2312" w:cs="仿宋_GB2312"/>
          <w:color w:val="FF0000"/>
          <w:sz w:val="32"/>
          <w:szCs w:val="32"/>
        </w:rPr>
      </w:pPr>
      <w:r>
        <w:rPr>
          <w:rStyle w:val="7"/>
          <w:rFonts w:hint="eastAsia" w:ascii="仿宋_GB2312" w:hAnsi="仿宋_GB2312" w:eastAsia="仿宋_GB2312" w:cs="仿宋_GB2312"/>
          <w:b/>
          <w:sz w:val="32"/>
          <w:szCs w:val="32"/>
        </w:rPr>
        <w:t xml:space="preserve">  </w:t>
      </w:r>
      <w:r>
        <w:rPr>
          <w:rFonts w:hint="eastAsia" w:ascii="仿宋_GB2312" w:hAnsi="仿宋_GB2312" w:eastAsia="仿宋_GB2312" w:cs="仿宋_GB2312"/>
        </w:rPr>
        <w:t xml:space="preserve"> </w:t>
      </w: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单位政府采购总额</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2.5</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2.5</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七</w:t>
      </w:r>
      <w:r>
        <w:rPr>
          <w:rStyle w:val="7"/>
          <w:rFonts w:hint="eastAsia" w:ascii="仿宋_GB2312" w:hAnsi="仿宋_GB2312" w:eastAsia="仿宋_GB2312" w:cs="仿宋_GB2312"/>
          <w:b/>
          <w:sz w:val="32"/>
          <w:szCs w:val="32"/>
        </w:rPr>
        <w:t>)国有资产占有使用情况</w:t>
      </w:r>
    </w:p>
    <w:p>
      <w:pPr>
        <w:ind w:firstLine="642"/>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八</w:t>
      </w: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eastAsia="zh-CN"/>
        </w:rPr>
        <w:t>赣州市矿业权交易中心</w:t>
      </w:r>
      <w:r>
        <w:rPr>
          <w:rStyle w:val="7"/>
          <w:rFonts w:hint="eastAsia" w:ascii="仿宋_GB2312" w:hAnsi="仿宋_GB2312" w:eastAsia="仿宋_GB2312" w:cs="仿宋_GB2312"/>
          <w:b/>
          <w:sz w:val="32"/>
          <w:szCs w:val="32"/>
        </w:rPr>
        <w:t>项目情况说明（部门本级）</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无项目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MERGEFIELD ${page400644146.ds215660413_REP_JXJC_AGENCY_WZR_NAME}</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bCs/>
          <w:sz w:val="32"/>
          <w:szCs w:val="32"/>
          <w:lang w:eastAsia="zh-CN"/>
        </w:rPr>
        <w:t>赣州市矿业权交易中心</w:t>
      </w:r>
      <w:r>
        <w:rPr>
          <w:rFonts w:hint="eastAsia" w:ascii="仿宋_GB2312" w:hAnsi="仿宋_GB2312" w:eastAsia="仿宋_GB2312" w:cs="仿宋_GB2312"/>
        </w:rPr>
        <w:fldChar w:fldCharType="end"/>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rPr>
          <w:rFonts w:hint="eastAsia"/>
          <w:sz w:val="32"/>
          <w:szCs w:val="32"/>
          <w:lang w:val="en-US" w:eastAsia="zh-CN"/>
        </w:rPr>
      </w:pPr>
      <w:bookmarkStart w:id="1" w:name="_GoBack"/>
      <w:bookmarkEnd w:id="1"/>
    </w:p>
    <w:p/>
    <w:p/>
    <w:p/>
    <w:p/>
    <w:sectPr>
      <w:pgSz w:w="11906" w:h="16838"/>
      <w:pgMar w:top="12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NjllYmVmODM0MmY0NzNlMWY0OGM4YTQ3ZTRhMTYifQ=="/>
  </w:docVars>
  <w:rsids>
    <w:rsidRoot w:val="007E4650"/>
    <w:rsid w:val="007E4650"/>
    <w:rsid w:val="23F21C5D"/>
    <w:rsid w:val="2ADE1CA9"/>
    <w:rsid w:val="559120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qFormat/>
    <w:uiPriority w:val="0"/>
    <w:pPr>
      <w:widowControl w:val="0"/>
      <w:spacing w:after="0"/>
      <w:ind w:firstLine="420" w:firstLineChars="200"/>
      <w:jc w:val="both"/>
    </w:pPr>
    <w:rPr>
      <w:rFonts w:ascii="Times New Roman" w:hAnsi="Times New Roman" w:eastAsia="宋体" w:cs="Times New Roman"/>
      <w:kern w:val="2"/>
      <w:sz w:val="21"/>
      <w:szCs w:val="24"/>
      <w:lang w:val="en-US" w:eastAsia="zh-CN" w:bidi="ar-SA"/>
    </w:rPr>
  </w:style>
  <w:style w:type="paragraph" w:customStyle="1" w:styleId="6">
    <w:name w:val="p0"/>
    <w:basedOn w:val="1"/>
    <w:qFormat/>
    <w:uiPriority w:val="0"/>
    <w:pPr>
      <w:widowControl/>
    </w:pPr>
    <w:rPr>
      <w:rFonts w:ascii="Times New Roman" w:hAnsi="Times New Roman" w:eastAsia="宋体" w:cs="Times New Roman"/>
      <w:kern w:val="0"/>
      <w:szCs w:val="21"/>
    </w:rPr>
  </w:style>
  <w:style w:type="character" w:customStyle="1" w:styleId="7">
    <w:name w:val="row_tree_level_4"/>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1941</Words>
  <Characters>2202</Characters>
  <Lines>0</Lines>
  <Paragraphs>0</Paragraphs>
  <TotalTime>1</TotalTime>
  <ScaleCrop>false</ScaleCrop>
  <LinksUpToDate>false</LinksUpToDate>
  <CharactersWithSpaces>2257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2022-09-02T13:25:00Z</dcterms:created>
  <dc:creator>hi 大水怪</dc:creator>
  <cp:lastModifiedBy>赵瑜</cp:lastModifiedBy>
  <dcterms:modified xsi:type="dcterms:W3CDTF">2022-09-03T09:48:36Z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55B4CD5EE909461DBE9B15305EFF2C3C</vt:lpwstr>
  </property>
</Properties>
</file>